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851B" w14:textId="77777777" w:rsidR="00C31601" w:rsidRPr="009E31A5" w:rsidRDefault="00C31601" w:rsidP="00C31601">
      <w:pPr>
        <w:jc w:val="center"/>
        <w:rPr>
          <w:rFonts w:ascii="Arial" w:hAnsi="Arial" w:cs="Arial"/>
          <w:b/>
          <w:bCs/>
        </w:rPr>
      </w:pPr>
    </w:p>
    <w:p w14:paraId="6FB0FCF6" w14:textId="109F0611" w:rsidR="00D41237" w:rsidRPr="009E31A5" w:rsidRDefault="00D41237" w:rsidP="00C31601">
      <w:pPr>
        <w:jc w:val="center"/>
        <w:rPr>
          <w:rFonts w:ascii="Arial" w:hAnsi="Arial" w:cs="Arial"/>
          <w:b/>
          <w:bCs/>
        </w:rPr>
      </w:pPr>
      <w:r w:rsidRPr="009E31A5">
        <w:rPr>
          <w:rFonts w:ascii="Arial" w:hAnsi="Arial" w:cs="Arial"/>
          <w:b/>
          <w:bCs/>
        </w:rPr>
        <w:t>DIRECCIÓN DE CONTROL INTERNO</w:t>
      </w:r>
    </w:p>
    <w:p w14:paraId="35A92207" w14:textId="348B488D" w:rsidR="00D41237" w:rsidRPr="009E31A5" w:rsidRDefault="00D41237" w:rsidP="00C31601">
      <w:pPr>
        <w:jc w:val="center"/>
        <w:rPr>
          <w:rFonts w:ascii="Arial" w:hAnsi="Arial" w:cs="Arial"/>
          <w:b/>
          <w:bCs/>
        </w:rPr>
      </w:pPr>
    </w:p>
    <w:p w14:paraId="5E6B132D" w14:textId="4CCB89E7" w:rsidR="00D41237" w:rsidRPr="009E31A5" w:rsidRDefault="00D41237" w:rsidP="00C31601">
      <w:pPr>
        <w:jc w:val="center"/>
        <w:rPr>
          <w:rFonts w:ascii="Arial" w:hAnsi="Arial" w:cs="Arial"/>
          <w:b/>
          <w:bCs/>
        </w:rPr>
      </w:pPr>
    </w:p>
    <w:p w14:paraId="288C46B8" w14:textId="2881CC4C" w:rsidR="00D41237" w:rsidRPr="009E31A5" w:rsidRDefault="00D41237" w:rsidP="00C31601">
      <w:pPr>
        <w:rPr>
          <w:rFonts w:ascii="Arial" w:hAnsi="Arial" w:cs="Arial"/>
          <w:b/>
          <w:bCs/>
        </w:rPr>
      </w:pPr>
    </w:p>
    <w:p w14:paraId="16875614" w14:textId="77777777" w:rsidR="00D41237" w:rsidRPr="009E31A5" w:rsidRDefault="00D41237" w:rsidP="00C31601">
      <w:pPr>
        <w:jc w:val="center"/>
        <w:rPr>
          <w:rFonts w:ascii="Arial" w:hAnsi="Arial" w:cs="Arial"/>
          <w:b/>
          <w:bCs/>
        </w:rPr>
      </w:pPr>
    </w:p>
    <w:p w14:paraId="3DB50489" w14:textId="647BC2A6" w:rsidR="00D41237" w:rsidRPr="009E31A5" w:rsidRDefault="00D41237" w:rsidP="00C31601">
      <w:pPr>
        <w:jc w:val="center"/>
        <w:rPr>
          <w:rFonts w:ascii="Arial" w:hAnsi="Arial" w:cs="Arial"/>
          <w:b/>
          <w:bCs/>
        </w:rPr>
      </w:pPr>
    </w:p>
    <w:p w14:paraId="7AE7540F" w14:textId="1790CA06" w:rsidR="00D41237" w:rsidRPr="009E31A5" w:rsidRDefault="00D41237" w:rsidP="00C31601">
      <w:pPr>
        <w:jc w:val="center"/>
        <w:rPr>
          <w:rFonts w:ascii="Arial" w:hAnsi="Arial" w:cs="Arial"/>
          <w:b/>
          <w:bCs/>
        </w:rPr>
      </w:pPr>
    </w:p>
    <w:p w14:paraId="28A30459" w14:textId="24D728DD" w:rsidR="00D41237" w:rsidRPr="009E31A5" w:rsidRDefault="00D41237" w:rsidP="00C31601">
      <w:pPr>
        <w:jc w:val="center"/>
        <w:rPr>
          <w:rFonts w:ascii="Arial" w:hAnsi="Arial" w:cs="Arial"/>
          <w:b/>
          <w:bCs/>
        </w:rPr>
      </w:pPr>
    </w:p>
    <w:p w14:paraId="6D4767C5" w14:textId="77777777" w:rsidR="00C31601" w:rsidRPr="009E31A5" w:rsidRDefault="00C31601" w:rsidP="00C31601">
      <w:pPr>
        <w:jc w:val="center"/>
        <w:rPr>
          <w:rFonts w:ascii="Arial" w:hAnsi="Arial" w:cs="Arial"/>
          <w:b/>
          <w:bCs/>
        </w:rPr>
      </w:pPr>
    </w:p>
    <w:p w14:paraId="13D7271A" w14:textId="61B204E2" w:rsidR="00D41237" w:rsidRPr="009E31A5" w:rsidRDefault="00D41237" w:rsidP="00C31601">
      <w:pPr>
        <w:jc w:val="center"/>
        <w:rPr>
          <w:rFonts w:ascii="Arial" w:hAnsi="Arial" w:cs="Arial"/>
          <w:b/>
          <w:bCs/>
        </w:rPr>
      </w:pPr>
    </w:p>
    <w:p w14:paraId="05723217" w14:textId="08F8439F" w:rsidR="00C31601" w:rsidRPr="009E31A5" w:rsidRDefault="00C31601" w:rsidP="00C31601">
      <w:pPr>
        <w:jc w:val="center"/>
        <w:rPr>
          <w:rFonts w:ascii="Arial" w:hAnsi="Arial" w:cs="Arial"/>
          <w:b/>
          <w:bCs/>
        </w:rPr>
      </w:pPr>
    </w:p>
    <w:p w14:paraId="3746E522" w14:textId="35D10FEF" w:rsidR="00C31601" w:rsidRPr="009E31A5" w:rsidRDefault="00C31601" w:rsidP="00C31601">
      <w:pPr>
        <w:jc w:val="center"/>
        <w:rPr>
          <w:rFonts w:ascii="Arial" w:hAnsi="Arial" w:cs="Arial"/>
          <w:b/>
          <w:bCs/>
        </w:rPr>
      </w:pPr>
    </w:p>
    <w:p w14:paraId="305D21B6" w14:textId="7FE30D71" w:rsidR="00C31601" w:rsidRPr="009E31A5" w:rsidRDefault="00C31601" w:rsidP="00C31601">
      <w:pPr>
        <w:jc w:val="center"/>
        <w:rPr>
          <w:rFonts w:ascii="Arial" w:hAnsi="Arial" w:cs="Arial"/>
          <w:b/>
          <w:bCs/>
        </w:rPr>
      </w:pPr>
    </w:p>
    <w:p w14:paraId="4487AF72" w14:textId="24628AF2" w:rsidR="00C31601" w:rsidRPr="009E31A5" w:rsidRDefault="00C31601" w:rsidP="00C31601">
      <w:pPr>
        <w:jc w:val="center"/>
        <w:rPr>
          <w:rFonts w:ascii="Arial" w:hAnsi="Arial" w:cs="Arial"/>
          <w:b/>
          <w:bCs/>
        </w:rPr>
      </w:pPr>
    </w:p>
    <w:p w14:paraId="73793A48" w14:textId="77777777" w:rsidR="00C31601" w:rsidRPr="009E31A5" w:rsidRDefault="00C31601" w:rsidP="00C31601">
      <w:pPr>
        <w:jc w:val="center"/>
        <w:rPr>
          <w:rFonts w:ascii="Arial" w:hAnsi="Arial" w:cs="Arial"/>
          <w:b/>
          <w:bCs/>
        </w:rPr>
      </w:pPr>
    </w:p>
    <w:p w14:paraId="6A85F1A8" w14:textId="77777777" w:rsidR="00D41237" w:rsidRPr="009E31A5" w:rsidRDefault="00D41237" w:rsidP="00C31601">
      <w:pPr>
        <w:jc w:val="center"/>
        <w:rPr>
          <w:rFonts w:ascii="Arial" w:hAnsi="Arial" w:cs="Arial"/>
        </w:rPr>
      </w:pPr>
    </w:p>
    <w:p w14:paraId="252356E1" w14:textId="77777777" w:rsidR="00D41237" w:rsidRPr="009E31A5" w:rsidRDefault="00D41237" w:rsidP="00C31601">
      <w:pPr>
        <w:jc w:val="center"/>
        <w:rPr>
          <w:rFonts w:ascii="Arial" w:hAnsi="Arial" w:cs="Arial"/>
          <w:b/>
          <w:bCs/>
        </w:rPr>
      </w:pPr>
      <w:r w:rsidRPr="009E31A5">
        <w:rPr>
          <w:rFonts w:ascii="Arial" w:hAnsi="Arial" w:cs="Arial"/>
          <w:b/>
          <w:bCs/>
        </w:rPr>
        <w:t>INFORME CONSOLIDADO DEL SEGUIMIENTO REALIZADO A LOS PLANES DE MEJORAMIENTO SUSCRITOS CON LA CONTRALORÍA GENERAL DE LA REPÚBLICA – CGR</w:t>
      </w:r>
    </w:p>
    <w:p w14:paraId="6060E9A1" w14:textId="3F1401BC" w:rsidR="00D41237" w:rsidRPr="009E31A5" w:rsidRDefault="00D41237" w:rsidP="00C31601">
      <w:pPr>
        <w:jc w:val="center"/>
        <w:rPr>
          <w:rFonts w:ascii="Arial" w:hAnsi="Arial" w:cs="Arial"/>
          <w:b/>
          <w:bCs/>
        </w:rPr>
      </w:pPr>
      <w:r w:rsidRPr="009E31A5">
        <w:rPr>
          <w:rFonts w:ascii="Arial" w:hAnsi="Arial" w:cs="Arial"/>
          <w:b/>
          <w:bCs/>
        </w:rPr>
        <w:t xml:space="preserve">CORTE DEL </w:t>
      </w:r>
      <w:r w:rsidR="00F43A0A">
        <w:rPr>
          <w:rFonts w:ascii="Arial" w:hAnsi="Arial" w:cs="Arial"/>
          <w:b/>
          <w:bCs/>
        </w:rPr>
        <w:t>3</w:t>
      </w:r>
      <w:r w:rsidR="00270A69">
        <w:rPr>
          <w:rFonts w:ascii="Arial" w:hAnsi="Arial" w:cs="Arial"/>
          <w:b/>
          <w:bCs/>
        </w:rPr>
        <w:t>0</w:t>
      </w:r>
      <w:r w:rsidR="00F43A0A">
        <w:rPr>
          <w:rFonts w:ascii="Arial" w:hAnsi="Arial" w:cs="Arial"/>
          <w:b/>
          <w:bCs/>
        </w:rPr>
        <w:t xml:space="preserve"> DE </w:t>
      </w:r>
      <w:r w:rsidR="00270A69">
        <w:rPr>
          <w:rFonts w:ascii="Arial" w:hAnsi="Arial" w:cs="Arial"/>
          <w:b/>
          <w:bCs/>
        </w:rPr>
        <w:t xml:space="preserve">JUNIO </w:t>
      </w:r>
      <w:r w:rsidR="00B82DFA" w:rsidRPr="009E31A5">
        <w:rPr>
          <w:rFonts w:ascii="Arial" w:hAnsi="Arial" w:cs="Arial"/>
          <w:b/>
          <w:bCs/>
        </w:rPr>
        <w:t>DE 202</w:t>
      </w:r>
      <w:r w:rsidR="00270A69">
        <w:rPr>
          <w:rFonts w:ascii="Arial" w:hAnsi="Arial" w:cs="Arial"/>
          <w:b/>
          <w:bCs/>
        </w:rPr>
        <w:t>4</w:t>
      </w:r>
    </w:p>
    <w:p w14:paraId="03614F76" w14:textId="47320370" w:rsidR="00D41237" w:rsidRPr="009E31A5" w:rsidRDefault="00D41237" w:rsidP="00C31601">
      <w:pPr>
        <w:jc w:val="center"/>
        <w:rPr>
          <w:rFonts w:ascii="Arial" w:hAnsi="Arial" w:cs="Arial"/>
          <w:b/>
          <w:bCs/>
        </w:rPr>
      </w:pPr>
    </w:p>
    <w:p w14:paraId="64BAAD0B" w14:textId="688D7947" w:rsidR="00D41237" w:rsidRPr="009E31A5" w:rsidRDefault="00D41237" w:rsidP="00C31601">
      <w:pPr>
        <w:jc w:val="center"/>
        <w:rPr>
          <w:rFonts w:ascii="Arial" w:hAnsi="Arial" w:cs="Arial"/>
          <w:b/>
          <w:bCs/>
        </w:rPr>
      </w:pPr>
    </w:p>
    <w:p w14:paraId="1672836B" w14:textId="4228658E" w:rsidR="00D41237" w:rsidRPr="009E31A5" w:rsidRDefault="00D41237" w:rsidP="00C31601">
      <w:pPr>
        <w:jc w:val="center"/>
        <w:rPr>
          <w:rFonts w:ascii="Arial" w:hAnsi="Arial" w:cs="Arial"/>
          <w:b/>
          <w:bCs/>
        </w:rPr>
      </w:pPr>
    </w:p>
    <w:p w14:paraId="22CCCF94" w14:textId="26443630" w:rsidR="00D41237" w:rsidRPr="009E31A5" w:rsidRDefault="00D41237" w:rsidP="00C31601">
      <w:pPr>
        <w:jc w:val="center"/>
        <w:rPr>
          <w:rFonts w:ascii="Arial" w:hAnsi="Arial" w:cs="Arial"/>
          <w:b/>
          <w:bCs/>
        </w:rPr>
      </w:pPr>
    </w:p>
    <w:p w14:paraId="66589F05" w14:textId="70D96857" w:rsidR="00D41237" w:rsidRPr="009E31A5" w:rsidRDefault="00D41237" w:rsidP="00C31601">
      <w:pPr>
        <w:jc w:val="center"/>
        <w:rPr>
          <w:rFonts w:ascii="Arial" w:hAnsi="Arial" w:cs="Arial"/>
          <w:b/>
          <w:bCs/>
        </w:rPr>
      </w:pPr>
    </w:p>
    <w:p w14:paraId="4F74FE0F" w14:textId="49E34A47" w:rsidR="00C31601" w:rsidRPr="009E31A5" w:rsidRDefault="00C31601" w:rsidP="00C31601">
      <w:pPr>
        <w:rPr>
          <w:rFonts w:ascii="Arial" w:hAnsi="Arial" w:cs="Arial"/>
        </w:rPr>
      </w:pPr>
    </w:p>
    <w:p w14:paraId="2FA570A4" w14:textId="77777777" w:rsidR="008C28E7" w:rsidRPr="009E31A5" w:rsidRDefault="008C28E7" w:rsidP="00C31601">
      <w:pPr>
        <w:rPr>
          <w:rFonts w:ascii="Arial" w:hAnsi="Arial" w:cs="Arial"/>
        </w:rPr>
      </w:pPr>
    </w:p>
    <w:p w14:paraId="70133DEB" w14:textId="2D3B4381" w:rsidR="00C31601" w:rsidRPr="009E31A5" w:rsidRDefault="00C31601" w:rsidP="00C31601">
      <w:pPr>
        <w:rPr>
          <w:rFonts w:ascii="Arial" w:hAnsi="Arial" w:cs="Arial"/>
        </w:rPr>
      </w:pPr>
    </w:p>
    <w:p w14:paraId="55996B54" w14:textId="79B74995" w:rsidR="00C31601" w:rsidRPr="009E31A5" w:rsidRDefault="00C31601" w:rsidP="00C31601">
      <w:pPr>
        <w:rPr>
          <w:rFonts w:ascii="Arial" w:hAnsi="Arial" w:cs="Arial"/>
        </w:rPr>
      </w:pPr>
    </w:p>
    <w:p w14:paraId="078ED1B1" w14:textId="0D0F30D2" w:rsidR="00C31601" w:rsidRPr="009E31A5" w:rsidRDefault="00C31601" w:rsidP="00C31601">
      <w:pPr>
        <w:rPr>
          <w:rFonts w:ascii="Arial" w:hAnsi="Arial" w:cs="Arial"/>
        </w:rPr>
      </w:pPr>
    </w:p>
    <w:p w14:paraId="1AD0A0A3" w14:textId="50AF5778" w:rsidR="00C31601" w:rsidRPr="009E31A5" w:rsidRDefault="00C31601" w:rsidP="00C31601">
      <w:pPr>
        <w:rPr>
          <w:rFonts w:ascii="Arial" w:hAnsi="Arial" w:cs="Arial"/>
        </w:rPr>
      </w:pPr>
    </w:p>
    <w:p w14:paraId="71BB70A8" w14:textId="3EDDC39C" w:rsidR="00C31601" w:rsidRPr="009E31A5" w:rsidRDefault="00C31601" w:rsidP="00C31601">
      <w:pPr>
        <w:rPr>
          <w:rFonts w:ascii="Arial" w:hAnsi="Arial" w:cs="Arial"/>
        </w:rPr>
      </w:pPr>
    </w:p>
    <w:p w14:paraId="5CA604C6" w14:textId="6811F63F" w:rsidR="00C31601" w:rsidRPr="009E31A5" w:rsidRDefault="00C31601" w:rsidP="00C31601">
      <w:pPr>
        <w:rPr>
          <w:rFonts w:ascii="Arial" w:hAnsi="Arial" w:cs="Arial"/>
        </w:rPr>
      </w:pPr>
    </w:p>
    <w:p w14:paraId="1420B252" w14:textId="4565A8B0" w:rsidR="00C31601" w:rsidRPr="009E31A5" w:rsidRDefault="00C31601" w:rsidP="00C31601">
      <w:pPr>
        <w:rPr>
          <w:rFonts w:ascii="Arial" w:hAnsi="Arial" w:cs="Arial"/>
        </w:rPr>
      </w:pPr>
    </w:p>
    <w:p w14:paraId="68054AEA" w14:textId="2E17F130" w:rsidR="00C31601" w:rsidRDefault="00C31601" w:rsidP="00C31601">
      <w:pPr>
        <w:rPr>
          <w:rFonts w:ascii="Arial" w:hAnsi="Arial" w:cs="Arial"/>
        </w:rPr>
      </w:pPr>
    </w:p>
    <w:p w14:paraId="72E049D5" w14:textId="77777777" w:rsidR="00FD22EB" w:rsidRDefault="00FD22EB" w:rsidP="00C31601">
      <w:pPr>
        <w:rPr>
          <w:rFonts w:ascii="Arial" w:hAnsi="Arial" w:cs="Arial"/>
        </w:rPr>
      </w:pPr>
    </w:p>
    <w:p w14:paraId="6482D3CE" w14:textId="77777777" w:rsidR="00FD22EB" w:rsidRPr="009E31A5" w:rsidRDefault="00FD22EB" w:rsidP="00C31601">
      <w:pPr>
        <w:rPr>
          <w:rFonts w:ascii="Arial" w:hAnsi="Arial" w:cs="Arial"/>
        </w:rPr>
      </w:pPr>
    </w:p>
    <w:p w14:paraId="678C93C7" w14:textId="77777777" w:rsidR="00C31601" w:rsidRPr="009E31A5" w:rsidRDefault="00C31601" w:rsidP="00C31601">
      <w:pPr>
        <w:rPr>
          <w:rFonts w:ascii="Arial" w:hAnsi="Arial" w:cs="Arial"/>
        </w:rPr>
      </w:pPr>
    </w:p>
    <w:p w14:paraId="40614F35" w14:textId="77777777" w:rsidR="00943F31" w:rsidRDefault="00943F31" w:rsidP="00C31601">
      <w:pPr>
        <w:jc w:val="center"/>
        <w:rPr>
          <w:rFonts w:ascii="Arial" w:hAnsi="Arial" w:cs="Arial"/>
          <w:b/>
          <w:bCs/>
        </w:rPr>
      </w:pPr>
    </w:p>
    <w:p w14:paraId="5AFEC176" w14:textId="77777777" w:rsidR="00943F31" w:rsidRDefault="00943F31" w:rsidP="00C31601">
      <w:pPr>
        <w:jc w:val="center"/>
        <w:rPr>
          <w:rFonts w:ascii="Arial" w:hAnsi="Arial" w:cs="Arial"/>
          <w:b/>
          <w:bCs/>
        </w:rPr>
      </w:pPr>
    </w:p>
    <w:p w14:paraId="43A55110" w14:textId="0AAE204D" w:rsidR="00D41237" w:rsidRPr="009E31A5" w:rsidRDefault="00A5176F" w:rsidP="00C31601">
      <w:pPr>
        <w:jc w:val="center"/>
        <w:rPr>
          <w:rFonts w:ascii="Arial" w:hAnsi="Arial" w:cs="Arial"/>
          <w:b/>
          <w:bCs/>
        </w:rPr>
      </w:pPr>
      <w:r w:rsidRPr="009E31A5">
        <w:rPr>
          <w:rFonts w:ascii="Arial" w:hAnsi="Arial" w:cs="Arial"/>
          <w:b/>
          <w:bCs/>
        </w:rPr>
        <w:t>Bogotá</w:t>
      </w:r>
      <w:r w:rsidR="00D41237" w:rsidRPr="009E31A5">
        <w:rPr>
          <w:rFonts w:ascii="Arial" w:hAnsi="Arial" w:cs="Arial"/>
          <w:b/>
          <w:bCs/>
        </w:rPr>
        <w:t>́, D.C.,</w:t>
      </w:r>
      <w:r w:rsidR="00CB6A01" w:rsidRPr="009E31A5">
        <w:rPr>
          <w:rFonts w:ascii="Arial" w:hAnsi="Arial" w:cs="Arial"/>
          <w:b/>
          <w:bCs/>
        </w:rPr>
        <w:t xml:space="preserve"> </w:t>
      </w:r>
      <w:r w:rsidR="00270A69">
        <w:rPr>
          <w:rFonts w:ascii="Arial" w:hAnsi="Arial" w:cs="Arial"/>
          <w:b/>
          <w:bCs/>
        </w:rPr>
        <w:t>Julio</w:t>
      </w:r>
      <w:r w:rsidR="00D41237" w:rsidRPr="009E31A5">
        <w:rPr>
          <w:rFonts w:ascii="Arial" w:hAnsi="Arial" w:cs="Arial"/>
          <w:b/>
          <w:bCs/>
        </w:rPr>
        <w:t xml:space="preserve"> de 202</w:t>
      </w:r>
      <w:r w:rsidR="00F43A0A">
        <w:rPr>
          <w:rFonts w:ascii="Arial" w:hAnsi="Arial" w:cs="Arial"/>
          <w:b/>
          <w:bCs/>
        </w:rPr>
        <w:t>4</w:t>
      </w:r>
    </w:p>
    <w:p w14:paraId="69B22D1F" w14:textId="170E353A" w:rsidR="00D41237" w:rsidRPr="009E31A5" w:rsidRDefault="00D41237" w:rsidP="00C31601">
      <w:pPr>
        <w:tabs>
          <w:tab w:val="left" w:pos="4907"/>
        </w:tabs>
        <w:rPr>
          <w:rFonts w:ascii="Arial" w:hAnsi="Arial" w:cs="Arial"/>
          <w:b/>
          <w:bCs/>
        </w:rPr>
      </w:pPr>
    </w:p>
    <w:p w14:paraId="171CB62F" w14:textId="4385E0D2" w:rsidR="00C31601" w:rsidRPr="009E31A5" w:rsidRDefault="00C31601" w:rsidP="00C31601">
      <w:pPr>
        <w:tabs>
          <w:tab w:val="left" w:pos="4907"/>
        </w:tabs>
        <w:rPr>
          <w:rFonts w:ascii="Arial" w:hAnsi="Arial" w:cs="Arial"/>
          <w:b/>
          <w:bCs/>
        </w:rPr>
      </w:pPr>
    </w:p>
    <w:p w14:paraId="020EB787" w14:textId="09A3645A" w:rsidR="00C31601" w:rsidRPr="009E31A5" w:rsidRDefault="00C31601" w:rsidP="00C31601">
      <w:pPr>
        <w:tabs>
          <w:tab w:val="left" w:pos="4907"/>
        </w:tabs>
        <w:rPr>
          <w:rFonts w:ascii="Arial" w:hAnsi="Arial" w:cs="Arial"/>
          <w:b/>
          <w:bCs/>
        </w:rPr>
      </w:pPr>
    </w:p>
    <w:p w14:paraId="58B84427" w14:textId="440C18BA" w:rsidR="002D6E0A" w:rsidRPr="009E31A5" w:rsidRDefault="00D41237" w:rsidP="00C31601">
      <w:pPr>
        <w:contextualSpacing/>
        <w:jc w:val="center"/>
        <w:rPr>
          <w:rFonts w:ascii="Arial" w:hAnsi="Arial" w:cs="Arial"/>
          <w:b/>
          <w:bCs/>
          <w:sz w:val="22"/>
          <w:szCs w:val="22"/>
        </w:rPr>
      </w:pPr>
      <w:r w:rsidRPr="009E31A5">
        <w:rPr>
          <w:rFonts w:ascii="Arial" w:hAnsi="Arial" w:cs="Arial"/>
          <w:b/>
          <w:bCs/>
          <w:sz w:val="22"/>
          <w:szCs w:val="22"/>
        </w:rPr>
        <w:t xml:space="preserve">Informe del Seguimiento a los Planes de Mejoramiento </w:t>
      </w:r>
    </w:p>
    <w:p w14:paraId="7F9BE44C" w14:textId="735A463E" w:rsidR="008C28E7" w:rsidRDefault="00270A69" w:rsidP="00F43A0A">
      <w:pPr>
        <w:contextualSpacing/>
        <w:jc w:val="center"/>
        <w:rPr>
          <w:rFonts w:ascii="Arial" w:hAnsi="Arial" w:cs="Arial"/>
          <w:b/>
          <w:bCs/>
          <w:sz w:val="22"/>
          <w:szCs w:val="22"/>
        </w:rPr>
      </w:pPr>
      <w:r>
        <w:rPr>
          <w:rFonts w:ascii="Arial" w:hAnsi="Arial" w:cs="Arial"/>
          <w:b/>
          <w:bCs/>
          <w:sz w:val="22"/>
          <w:szCs w:val="22"/>
        </w:rPr>
        <w:t xml:space="preserve">Primer </w:t>
      </w:r>
      <w:r w:rsidR="00D41237" w:rsidRPr="009E31A5">
        <w:rPr>
          <w:rFonts w:ascii="Arial" w:hAnsi="Arial" w:cs="Arial"/>
          <w:b/>
          <w:bCs/>
          <w:sz w:val="22"/>
          <w:szCs w:val="22"/>
        </w:rPr>
        <w:t>Semestre 202</w:t>
      </w:r>
      <w:r>
        <w:rPr>
          <w:rFonts w:ascii="Arial" w:hAnsi="Arial" w:cs="Arial"/>
          <w:b/>
          <w:bCs/>
          <w:sz w:val="22"/>
          <w:szCs w:val="22"/>
        </w:rPr>
        <w:t>4</w:t>
      </w:r>
    </w:p>
    <w:p w14:paraId="471255E7" w14:textId="77777777" w:rsidR="00F43A0A" w:rsidRPr="009E31A5" w:rsidRDefault="00F43A0A" w:rsidP="00F43A0A">
      <w:pPr>
        <w:contextualSpacing/>
        <w:jc w:val="center"/>
        <w:rPr>
          <w:rFonts w:ascii="Arial" w:eastAsia="Times New Roman" w:hAnsi="Arial" w:cs="Arial"/>
          <w:sz w:val="22"/>
          <w:szCs w:val="22"/>
          <w:lang w:eastAsia="es-ES_tradnl"/>
        </w:rPr>
      </w:pPr>
    </w:p>
    <w:p w14:paraId="20B6118B" w14:textId="197581FE" w:rsidR="00D41237" w:rsidRPr="009E31A5" w:rsidRDefault="00D41237" w:rsidP="00C31601">
      <w:pPr>
        <w:jc w:val="both"/>
        <w:rPr>
          <w:rFonts w:ascii="Arial" w:eastAsia="Times New Roman" w:hAnsi="Arial" w:cs="Arial"/>
          <w:sz w:val="22"/>
          <w:szCs w:val="22"/>
          <w:lang w:eastAsia="es-ES_tradnl"/>
        </w:rPr>
      </w:pPr>
      <w:r w:rsidRPr="009E31A5">
        <w:rPr>
          <w:rFonts w:ascii="Arial" w:eastAsia="Times New Roman" w:hAnsi="Arial" w:cs="Arial"/>
          <w:sz w:val="22"/>
          <w:szCs w:val="22"/>
          <w:lang w:eastAsia="es-ES_tradnl"/>
        </w:rPr>
        <w:t>Este informe presenta el resultado del seguimiento a los planes de mejoramiento suscritos por la FGN con la CGR, para el corte del 3</w:t>
      </w:r>
      <w:r w:rsidR="00270A69">
        <w:rPr>
          <w:rFonts w:ascii="Arial" w:eastAsia="Times New Roman" w:hAnsi="Arial" w:cs="Arial"/>
          <w:sz w:val="22"/>
          <w:szCs w:val="22"/>
          <w:lang w:eastAsia="es-ES_tradnl"/>
        </w:rPr>
        <w:t>0</w:t>
      </w:r>
      <w:r w:rsidR="00F43A0A">
        <w:rPr>
          <w:rFonts w:ascii="Arial" w:eastAsia="Times New Roman" w:hAnsi="Arial" w:cs="Arial"/>
          <w:sz w:val="22"/>
          <w:szCs w:val="22"/>
          <w:lang w:eastAsia="es-ES_tradnl"/>
        </w:rPr>
        <w:t xml:space="preserve"> de </w:t>
      </w:r>
      <w:r w:rsidR="00270A69">
        <w:rPr>
          <w:rFonts w:ascii="Arial" w:eastAsia="Times New Roman" w:hAnsi="Arial" w:cs="Arial"/>
          <w:sz w:val="22"/>
          <w:szCs w:val="22"/>
          <w:lang w:eastAsia="es-ES_tradnl"/>
        </w:rPr>
        <w:t xml:space="preserve">Junio </w:t>
      </w:r>
      <w:r w:rsidR="00F43A0A">
        <w:rPr>
          <w:rFonts w:ascii="Arial" w:eastAsia="Times New Roman" w:hAnsi="Arial" w:cs="Arial"/>
          <w:sz w:val="22"/>
          <w:szCs w:val="22"/>
          <w:lang w:eastAsia="es-ES_tradnl"/>
        </w:rPr>
        <w:t xml:space="preserve">de </w:t>
      </w:r>
      <w:r w:rsidRPr="009E31A5">
        <w:rPr>
          <w:rFonts w:ascii="Arial" w:eastAsia="Times New Roman" w:hAnsi="Arial" w:cs="Arial"/>
          <w:sz w:val="22"/>
          <w:szCs w:val="22"/>
          <w:lang w:eastAsia="es-ES_tradnl"/>
        </w:rPr>
        <w:t>202</w:t>
      </w:r>
      <w:r w:rsidR="00270A69">
        <w:rPr>
          <w:rFonts w:ascii="Arial" w:eastAsia="Times New Roman" w:hAnsi="Arial" w:cs="Arial"/>
          <w:sz w:val="22"/>
          <w:szCs w:val="22"/>
          <w:lang w:eastAsia="es-ES_tradnl"/>
        </w:rPr>
        <w:t>4</w:t>
      </w:r>
      <w:r w:rsidRPr="009E31A5">
        <w:rPr>
          <w:rFonts w:ascii="Arial" w:eastAsia="Times New Roman" w:hAnsi="Arial" w:cs="Arial"/>
          <w:sz w:val="22"/>
          <w:szCs w:val="22"/>
          <w:lang w:eastAsia="es-ES_tradnl"/>
        </w:rPr>
        <w:t xml:space="preserve">. Esto, de conformidad con lo establecido por la </w:t>
      </w:r>
      <w:r w:rsidR="00A5176F" w:rsidRPr="009E31A5">
        <w:rPr>
          <w:rFonts w:ascii="Arial" w:eastAsia="Times New Roman" w:hAnsi="Arial" w:cs="Arial"/>
          <w:sz w:val="22"/>
          <w:szCs w:val="22"/>
          <w:lang w:eastAsia="es-ES_tradnl"/>
        </w:rPr>
        <w:t>Contraloría</w:t>
      </w:r>
      <w:r w:rsidRPr="009E31A5">
        <w:rPr>
          <w:rFonts w:ascii="Arial" w:eastAsia="Times New Roman" w:hAnsi="Arial" w:cs="Arial"/>
          <w:sz w:val="22"/>
          <w:szCs w:val="22"/>
          <w:lang w:eastAsia="es-ES_tradnl"/>
        </w:rPr>
        <w:t xml:space="preserve"> General de la </w:t>
      </w:r>
      <w:r w:rsidR="00A5176F" w:rsidRPr="009E31A5">
        <w:rPr>
          <w:rFonts w:ascii="Arial" w:eastAsia="Times New Roman" w:hAnsi="Arial" w:cs="Arial"/>
          <w:sz w:val="22"/>
          <w:szCs w:val="22"/>
          <w:lang w:eastAsia="es-ES_tradnl"/>
        </w:rPr>
        <w:t>Republica</w:t>
      </w:r>
      <w:r w:rsidRPr="009E31A5">
        <w:rPr>
          <w:rFonts w:ascii="Arial" w:eastAsia="Times New Roman" w:hAnsi="Arial" w:cs="Arial"/>
          <w:sz w:val="22"/>
          <w:szCs w:val="22"/>
          <w:lang w:eastAsia="es-ES_tradnl"/>
        </w:rPr>
        <w:t xml:space="preserve"> - CGR en la </w:t>
      </w:r>
      <w:r w:rsidR="00A5176F" w:rsidRPr="009E31A5">
        <w:rPr>
          <w:rFonts w:ascii="Arial" w:eastAsia="Times New Roman" w:hAnsi="Arial" w:cs="Arial"/>
          <w:sz w:val="22"/>
          <w:szCs w:val="22"/>
          <w:lang w:eastAsia="es-ES_tradnl"/>
        </w:rPr>
        <w:t>Resolución</w:t>
      </w:r>
      <w:r w:rsidRPr="009E31A5">
        <w:rPr>
          <w:rFonts w:ascii="Arial" w:eastAsia="Times New Roman" w:hAnsi="Arial" w:cs="Arial"/>
          <w:sz w:val="22"/>
          <w:szCs w:val="22"/>
          <w:lang w:eastAsia="es-ES_tradnl"/>
        </w:rPr>
        <w:t xml:space="preserve"> </w:t>
      </w:r>
      <w:r w:rsidR="00AB1C15" w:rsidRPr="009E31A5">
        <w:rPr>
          <w:rFonts w:ascii="Arial" w:eastAsia="Times New Roman" w:hAnsi="Arial" w:cs="Arial"/>
          <w:sz w:val="22"/>
          <w:szCs w:val="22"/>
          <w:lang w:eastAsia="es-ES_tradnl"/>
        </w:rPr>
        <w:t xml:space="preserve">Reglamentaria </w:t>
      </w:r>
      <w:r w:rsidR="00A5176F" w:rsidRPr="009E31A5">
        <w:rPr>
          <w:rFonts w:ascii="Arial" w:eastAsia="Times New Roman" w:hAnsi="Arial" w:cs="Arial"/>
          <w:sz w:val="22"/>
          <w:szCs w:val="22"/>
          <w:lang w:eastAsia="es-ES_tradnl"/>
        </w:rPr>
        <w:t>Orgánica</w:t>
      </w:r>
      <w:r w:rsidRPr="009E31A5">
        <w:rPr>
          <w:rFonts w:ascii="Arial" w:eastAsia="Times New Roman" w:hAnsi="Arial" w:cs="Arial"/>
          <w:sz w:val="22"/>
          <w:szCs w:val="22"/>
          <w:lang w:eastAsia="es-ES_tradnl"/>
        </w:rPr>
        <w:t xml:space="preserve"> </w:t>
      </w:r>
      <w:r w:rsidR="002D6E0A" w:rsidRPr="009E31A5">
        <w:rPr>
          <w:rFonts w:ascii="Arial" w:eastAsia="Times New Roman" w:hAnsi="Arial" w:cs="Arial"/>
          <w:sz w:val="22"/>
          <w:szCs w:val="22"/>
          <w:lang w:eastAsia="es-ES_tradnl"/>
        </w:rPr>
        <w:t>0</w:t>
      </w:r>
      <w:r w:rsidR="00B812B3">
        <w:rPr>
          <w:rFonts w:ascii="Arial" w:eastAsia="Times New Roman" w:hAnsi="Arial" w:cs="Arial"/>
          <w:sz w:val="22"/>
          <w:szCs w:val="22"/>
          <w:lang w:eastAsia="es-ES_tradnl"/>
        </w:rPr>
        <w:t>066</w:t>
      </w:r>
      <w:r w:rsidR="002D6E0A" w:rsidRPr="009E31A5">
        <w:rPr>
          <w:rFonts w:ascii="Arial" w:eastAsia="Times New Roman" w:hAnsi="Arial" w:cs="Arial"/>
          <w:sz w:val="22"/>
          <w:szCs w:val="22"/>
          <w:lang w:eastAsia="es-ES_tradnl"/>
        </w:rPr>
        <w:t xml:space="preserve"> del </w:t>
      </w:r>
      <w:r w:rsidR="00B812B3">
        <w:rPr>
          <w:rFonts w:ascii="Arial" w:eastAsia="Times New Roman" w:hAnsi="Arial" w:cs="Arial"/>
          <w:sz w:val="22"/>
          <w:szCs w:val="22"/>
          <w:lang w:eastAsia="es-ES_tradnl"/>
        </w:rPr>
        <w:t>02</w:t>
      </w:r>
      <w:r w:rsidR="002D6E0A" w:rsidRPr="009E31A5">
        <w:rPr>
          <w:rFonts w:ascii="Arial" w:eastAsia="Times New Roman" w:hAnsi="Arial" w:cs="Arial"/>
          <w:sz w:val="22"/>
          <w:szCs w:val="22"/>
          <w:lang w:eastAsia="es-ES_tradnl"/>
        </w:rPr>
        <w:t xml:space="preserve"> de </w:t>
      </w:r>
      <w:r w:rsidR="00B812B3">
        <w:rPr>
          <w:rFonts w:ascii="Arial" w:eastAsia="Times New Roman" w:hAnsi="Arial" w:cs="Arial"/>
          <w:sz w:val="22"/>
          <w:szCs w:val="22"/>
          <w:lang w:eastAsia="es-ES_tradnl"/>
        </w:rPr>
        <w:t>abril</w:t>
      </w:r>
      <w:r w:rsidR="002D6E0A" w:rsidRPr="009E31A5">
        <w:rPr>
          <w:rFonts w:ascii="Arial" w:eastAsia="Times New Roman" w:hAnsi="Arial" w:cs="Arial"/>
          <w:sz w:val="22"/>
          <w:szCs w:val="22"/>
          <w:lang w:eastAsia="es-ES_tradnl"/>
        </w:rPr>
        <w:t xml:space="preserve"> de 202</w:t>
      </w:r>
      <w:r w:rsidR="00B812B3">
        <w:rPr>
          <w:rFonts w:ascii="Arial" w:eastAsia="Times New Roman" w:hAnsi="Arial" w:cs="Arial"/>
          <w:sz w:val="22"/>
          <w:szCs w:val="22"/>
          <w:lang w:eastAsia="es-ES_tradnl"/>
        </w:rPr>
        <w:t>4</w:t>
      </w:r>
      <w:r w:rsidR="002D6E0A" w:rsidRPr="009E31A5">
        <w:rPr>
          <w:rFonts w:ascii="Arial" w:eastAsia="Times New Roman" w:hAnsi="Arial" w:cs="Arial"/>
          <w:sz w:val="22"/>
          <w:szCs w:val="22"/>
          <w:lang w:eastAsia="es-ES_tradnl"/>
        </w:rPr>
        <w:t xml:space="preserve">, </w:t>
      </w:r>
      <w:r w:rsidR="00B812B3">
        <w:rPr>
          <w:rFonts w:ascii="Arial" w:eastAsia="Times New Roman" w:hAnsi="Arial" w:cs="Arial"/>
          <w:sz w:val="22"/>
          <w:szCs w:val="22"/>
          <w:lang w:eastAsia="es-ES_tradnl"/>
        </w:rPr>
        <w:t>“</w:t>
      </w:r>
      <w:r w:rsidR="002D6E0A" w:rsidRPr="00B812B3">
        <w:rPr>
          <w:rFonts w:ascii="Arial" w:eastAsia="Times New Roman" w:hAnsi="Arial" w:cs="Arial"/>
          <w:i/>
          <w:iCs/>
          <w:sz w:val="22"/>
          <w:szCs w:val="22"/>
          <w:lang w:eastAsia="es-ES_tradnl"/>
        </w:rPr>
        <w:t xml:space="preserve">Por la cual se </w:t>
      </w:r>
      <w:r w:rsidR="00B812B3" w:rsidRPr="00B812B3">
        <w:rPr>
          <w:rFonts w:ascii="Arial" w:eastAsia="Times New Roman" w:hAnsi="Arial" w:cs="Arial"/>
          <w:i/>
          <w:iCs/>
          <w:sz w:val="22"/>
          <w:szCs w:val="22"/>
          <w:lang w:eastAsia="es-ES_tradnl"/>
        </w:rPr>
        <w:t>subroga la Resolución Reglamentaria Orgánica 064 de 2023 que “</w:t>
      </w:r>
      <w:r w:rsidR="002D6E0A" w:rsidRPr="00B812B3">
        <w:rPr>
          <w:rFonts w:ascii="Arial" w:eastAsia="Times New Roman" w:hAnsi="Arial" w:cs="Arial"/>
          <w:i/>
          <w:iCs/>
          <w:sz w:val="22"/>
          <w:szCs w:val="22"/>
          <w:lang w:eastAsia="es-ES_tradnl"/>
        </w:rPr>
        <w:t>reglamenta la rendición electrónica de la cuenta, los informes y otra información que realizan los sujetos de vigilancia y control fiscal a la Contraloría General de la República a través del Sistema de Rendición Electrónico de la Cuenta e Informes (SIRECI)”</w:t>
      </w:r>
      <w:r w:rsidRPr="009E31A5">
        <w:rPr>
          <w:rFonts w:ascii="Arial" w:eastAsia="Times New Roman" w:hAnsi="Arial" w:cs="Arial"/>
          <w:sz w:val="22"/>
          <w:szCs w:val="22"/>
          <w:lang w:eastAsia="es-ES_tradnl"/>
        </w:rPr>
        <w:t xml:space="preserve">, </w:t>
      </w:r>
      <w:r w:rsidR="00A5176F" w:rsidRPr="009E31A5">
        <w:rPr>
          <w:rFonts w:ascii="Arial" w:eastAsia="Times New Roman" w:hAnsi="Arial" w:cs="Arial"/>
          <w:sz w:val="22"/>
          <w:szCs w:val="22"/>
          <w:lang w:eastAsia="es-ES_tradnl"/>
        </w:rPr>
        <w:t>así</w:t>
      </w:r>
      <w:r w:rsidRPr="009E31A5">
        <w:rPr>
          <w:rFonts w:ascii="Arial" w:eastAsia="Times New Roman" w:hAnsi="Arial" w:cs="Arial"/>
          <w:sz w:val="22"/>
          <w:szCs w:val="22"/>
          <w:lang w:eastAsia="es-ES_tradnl"/>
        </w:rPr>
        <w:t xml:space="preserve">́ como lo </w:t>
      </w:r>
      <w:r w:rsidR="00A5176F" w:rsidRPr="009E31A5">
        <w:rPr>
          <w:rFonts w:ascii="Arial" w:eastAsia="Times New Roman" w:hAnsi="Arial" w:cs="Arial"/>
          <w:sz w:val="22"/>
          <w:szCs w:val="22"/>
          <w:lang w:eastAsia="es-ES_tradnl"/>
        </w:rPr>
        <w:t>señalado</w:t>
      </w:r>
      <w:r w:rsidRPr="009E31A5">
        <w:rPr>
          <w:rFonts w:ascii="Arial" w:eastAsia="Times New Roman" w:hAnsi="Arial" w:cs="Arial"/>
          <w:sz w:val="22"/>
          <w:szCs w:val="22"/>
          <w:lang w:eastAsia="es-ES_tradnl"/>
        </w:rPr>
        <w:t xml:space="preserve"> por la </w:t>
      </w:r>
      <w:r w:rsidR="00A5176F" w:rsidRPr="009E31A5">
        <w:rPr>
          <w:rFonts w:ascii="Arial" w:eastAsia="Times New Roman" w:hAnsi="Arial" w:cs="Arial"/>
          <w:sz w:val="22"/>
          <w:szCs w:val="22"/>
          <w:lang w:eastAsia="es-ES_tradnl"/>
        </w:rPr>
        <w:t>Fiscalía</w:t>
      </w:r>
      <w:r w:rsidRPr="009E31A5">
        <w:rPr>
          <w:rFonts w:ascii="Arial" w:eastAsia="Times New Roman" w:hAnsi="Arial" w:cs="Arial"/>
          <w:sz w:val="22"/>
          <w:szCs w:val="22"/>
          <w:lang w:eastAsia="es-ES_tradnl"/>
        </w:rPr>
        <w:t xml:space="preserve"> General de la </w:t>
      </w:r>
      <w:r w:rsidR="00A5176F" w:rsidRPr="009E31A5">
        <w:rPr>
          <w:rFonts w:ascii="Arial" w:eastAsia="Times New Roman" w:hAnsi="Arial" w:cs="Arial"/>
          <w:sz w:val="22"/>
          <w:szCs w:val="22"/>
          <w:lang w:eastAsia="es-ES_tradnl"/>
        </w:rPr>
        <w:t>Nación</w:t>
      </w:r>
      <w:r w:rsidRPr="009E31A5">
        <w:rPr>
          <w:rFonts w:ascii="Arial" w:eastAsia="Times New Roman" w:hAnsi="Arial" w:cs="Arial"/>
          <w:sz w:val="22"/>
          <w:szCs w:val="22"/>
          <w:lang w:eastAsia="es-ES_tradnl"/>
        </w:rPr>
        <w:t xml:space="preserve"> – FGN, en el numeral 14, del </w:t>
      </w:r>
      <w:r w:rsidR="00A5176F" w:rsidRPr="009E31A5">
        <w:rPr>
          <w:rFonts w:ascii="Arial" w:eastAsia="Times New Roman" w:hAnsi="Arial" w:cs="Arial"/>
          <w:sz w:val="22"/>
          <w:szCs w:val="22"/>
          <w:lang w:eastAsia="es-ES_tradnl"/>
        </w:rPr>
        <w:t xml:space="preserve">artículo </w:t>
      </w:r>
      <w:r w:rsidRPr="009E31A5">
        <w:rPr>
          <w:rFonts w:ascii="Arial" w:eastAsia="Times New Roman" w:hAnsi="Arial" w:cs="Arial"/>
          <w:sz w:val="22"/>
          <w:szCs w:val="22"/>
          <w:lang w:eastAsia="es-ES_tradnl"/>
        </w:rPr>
        <w:t xml:space="preserve">13 del Decreto 016 del 9 de enero de 2014 , en el que se establecen las funciones de la </w:t>
      </w:r>
      <w:r w:rsidR="00970DAB" w:rsidRPr="009E31A5">
        <w:rPr>
          <w:rFonts w:ascii="Arial" w:eastAsia="Times New Roman" w:hAnsi="Arial" w:cs="Arial"/>
          <w:sz w:val="22"/>
          <w:szCs w:val="22"/>
          <w:lang w:eastAsia="es-ES_tradnl"/>
        </w:rPr>
        <w:t>Dirección</w:t>
      </w:r>
      <w:r w:rsidRPr="009E31A5">
        <w:rPr>
          <w:rFonts w:ascii="Arial" w:eastAsia="Times New Roman" w:hAnsi="Arial" w:cs="Arial"/>
          <w:sz w:val="22"/>
          <w:szCs w:val="22"/>
          <w:lang w:eastAsia="es-ES_tradnl"/>
        </w:rPr>
        <w:t xml:space="preserve"> de Control Interno. </w:t>
      </w:r>
    </w:p>
    <w:p w14:paraId="3455C7CA" w14:textId="77777777" w:rsidR="00C31601" w:rsidRPr="009E31A5" w:rsidRDefault="00C31601" w:rsidP="00C31601">
      <w:pPr>
        <w:rPr>
          <w:rFonts w:ascii="Arial" w:eastAsia="Times New Roman" w:hAnsi="Arial" w:cs="Arial"/>
          <w:b/>
          <w:bCs/>
          <w:sz w:val="22"/>
          <w:szCs w:val="22"/>
          <w:lang w:eastAsia="es-ES_tradnl"/>
        </w:rPr>
      </w:pPr>
    </w:p>
    <w:p w14:paraId="03CBBB32" w14:textId="48FFDD1A" w:rsidR="00D41237" w:rsidRPr="009E31A5" w:rsidRDefault="00D41237" w:rsidP="00C31601">
      <w:pPr>
        <w:rPr>
          <w:rFonts w:ascii="Arial" w:eastAsia="Times New Roman" w:hAnsi="Arial" w:cs="Arial"/>
          <w:sz w:val="22"/>
          <w:szCs w:val="22"/>
          <w:lang w:eastAsia="es-ES_tradnl"/>
        </w:rPr>
      </w:pPr>
      <w:r w:rsidRPr="009E31A5">
        <w:rPr>
          <w:rFonts w:ascii="Arial" w:eastAsia="Times New Roman" w:hAnsi="Arial" w:cs="Arial"/>
          <w:b/>
          <w:bCs/>
          <w:sz w:val="22"/>
          <w:szCs w:val="22"/>
          <w:lang w:eastAsia="es-ES_tradnl"/>
        </w:rPr>
        <w:t>1. OBJETIVO</w:t>
      </w:r>
    </w:p>
    <w:p w14:paraId="45D1708A" w14:textId="77777777" w:rsidR="00C31601" w:rsidRPr="009E31A5" w:rsidRDefault="00C31601" w:rsidP="00C31601">
      <w:pPr>
        <w:jc w:val="both"/>
        <w:rPr>
          <w:rFonts w:ascii="Arial" w:eastAsia="Times New Roman" w:hAnsi="Arial" w:cs="Arial"/>
          <w:sz w:val="22"/>
          <w:szCs w:val="22"/>
          <w:lang w:eastAsia="es-ES_tradnl"/>
        </w:rPr>
      </w:pPr>
    </w:p>
    <w:p w14:paraId="39D91B65" w14:textId="5A99EDA4" w:rsidR="00D41237" w:rsidRPr="009E31A5" w:rsidRDefault="00D41237" w:rsidP="00C31601">
      <w:pPr>
        <w:jc w:val="both"/>
        <w:rPr>
          <w:rFonts w:ascii="Arial" w:eastAsia="Times New Roman" w:hAnsi="Arial" w:cs="Arial"/>
          <w:sz w:val="22"/>
          <w:szCs w:val="22"/>
          <w:lang w:eastAsia="es-ES_tradnl"/>
        </w:rPr>
      </w:pPr>
      <w:r w:rsidRPr="009E31A5">
        <w:rPr>
          <w:rFonts w:ascii="Arial" w:eastAsia="Times New Roman" w:hAnsi="Arial" w:cs="Arial"/>
          <w:sz w:val="22"/>
          <w:szCs w:val="22"/>
          <w:lang w:eastAsia="es-ES_tradnl"/>
        </w:rPr>
        <w:t xml:space="preserve">De conformidad a las actividades de orden legal que le corresponde adelantar a la </w:t>
      </w:r>
      <w:r w:rsidR="00970DAB" w:rsidRPr="009E31A5">
        <w:rPr>
          <w:rFonts w:ascii="Arial" w:eastAsia="Times New Roman" w:hAnsi="Arial" w:cs="Arial"/>
          <w:sz w:val="22"/>
          <w:szCs w:val="22"/>
          <w:lang w:eastAsia="es-ES_tradnl"/>
        </w:rPr>
        <w:t>Dirección</w:t>
      </w:r>
      <w:r w:rsidRPr="009E31A5">
        <w:rPr>
          <w:rFonts w:ascii="Arial" w:eastAsia="Times New Roman" w:hAnsi="Arial" w:cs="Arial"/>
          <w:sz w:val="22"/>
          <w:szCs w:val="22"/>
          <w:lang w:eastAsia="es-ES_tradnl"/>
        </w:rPr>
        <w:t xml:space="preserve"> de Control Interno, dentro del P</w:t>
      </w:r>
      <w:r w:rsidR="00CB6A01" w:rsidRPr="009E31A5">
        <w:rPr>
          <w:rFonts w:ascii="Arial" w:eastAsia="Times New Roman" w:hAnsi="Arial" w:cs="Arial"/>
          <w:sz w:val="22"/>
          <w:szCs w:val="22"/>
          <w:lang w:eastAsia="es-ES_tradnl"/>
        </w:rPr>
        <w:t>rograma Anual de Auditorías Internas - PRAAI</w:t>
      </w:r>
      <w:r w:rsidR="002D6E0A" w:rsidRPr="009E31A5">
        <w:rPr>
          <w:rFonts w:ascii="Arial" w:eastAsia="Times New Roman" w:hAnsi="Arial" w:cs="Arial"/>
          <w:sz w:val="22"/>
          <w:szCs w:val="22"/>
          <w:lang w:eastAsia="es-ES_tradnl"/>
        </w:rPr>
        <w:t>, para la vigencia 202</w:t>
      </w:r>
      <w:r w:rsidR="00270A69">
        <w:rPr>
          <w:rFonts w:ascii="Arial" w:eastAsia="Times New Roman" w:hAnsi="Arial" w:cs="Arial"/>
          <w:sz w:val="22"/>
          <w:szCs w:val="22"/>
          <w:lang w:eastAsia="es-ES_tradnl"/>
        </w:rPr>
        <w:t>4</w:t>
      </w:r>
      <w:r w:rsidRPr="009E31A5">
        <w:rPr>
          <w:rFonts w:ascii="Arial" w:eastAsia="Times New Roman" w:hAnsi="Arial" w:cs="Arial"/>
          <w:sz w:val="22"/>
          <w:szCs w:val="22"/>
          <w:lang w:eastAsia="es-ES_tradnl"/>
        </w:rPr>
        <w:t xml:space="preserve">, se </w:t>
      </w:r>
      <w:r w:rsidR="00D7733F" w:rsidRPr="009E31A5">
        <w:rPr>
          <w:rFonts w:ascii="Arial" w:eastAsia="Times New Roman" w:hAnsi="Arial" w:cs="Arial"/>
          <w:sz w:val="22"/>
          <w:szCs w:val="22"/>
          <w:lang w:eastAsia="es-ES_tradnl"/>
        </w:rPr>
        <w:t>incluyó</w:t>
      </w:r>
      <w:r w:rsidRPr="009E31A5">
        <w:rPr>
          <w:rFonts w:ascii="Arial" w:eastAsia="Times New Roman" w:hAnsi="Arial" w:cs="Arial"/>
          <w:sz w:val="22"/>
          <w:szCs w:val="22"/>
          <w:lang w:eastAsia="es-ES_tradnl"/>
        </w:rPr>
        <w:t xml:space="preserve">́ el seguimiento semestral a los planes de mejoramiento, suscritos con la CGR. </w:t>
      </w:r>
    </w:p>
    <w:p w14:paraId="74625C68" w14:textId="77777777" w:rsidR="00C31601" w:rsidRPr="009E31A5" w:rsidRDefault="00C31601" w:rsidP="00C31601">
      <w:pPr>
        <w:rPr>
          <w:rFonts w:ascii="Arial" w:eastAsia="Times New Roman" w:hAnsi="Arial" w:cs="Arial"/>
          <w:sz w:val="22"/>
          <w:szCs w:val="22"/>
          <w:lang w:eastAsia="es-ES_tradnl"/>
        </w:rPr>
      </w:pPr>
    </w:p>
    <w:p w14:paraId="58FCCE4D" w14:textId="2301C2A7" w:rsidR="00D41237" w:rsidRPr="009E31A5" w:rsidRDefault="00D41237" w:rsidP="008260A4">
      <w:pPr>
        <w:jc w:val="both"/>
        <w:rPr>
          <w:rFonts w:ascii="Arial" w:eastAsia="Times New Roman" w:hAnsi="Arial" w:cs="Arial"/>
          <w:sz w:val="22"/>
          <w:szCs w:val="22"/>
          <w:lang w:eastAsia="es-ES_tradnl"/>
        </w:rPr>
      </w:pPr>
      <w:r w:rsidRPr="009E31A5">
        <w:rPr>
          <w:rFonts w:ascii="Arial" w:eastAsia="Times New Roman" w:hAnsi="Arial" w:cs="Arial"/>
          <w:sz w:val="22"/>
          <w:szCs w:val="22"/>
          <w:lang w:eastAsia="es-ES_tradnl"/>
        </w:rPr>
        <w:t>Para este seguimiento se estableci</w:t>
      </w:r>
      <w:r w:rsidR="002D6E0A" w:rsidRPr="009E31A5">
        <w:rPr>
          <w:rFonts w:ascii="Arial" w:eastAsia="Times New Roman" w:hAnsi="Arial" w:cs="Arial"/>
          <w:sz w:val="22"/>
          <w:szCs w:val="22"/>
          <w:lang w:eastAsia="es-ES_tradnl"/>
        </w:rPr>
        <w:t>ó como objetivo principal</w:t>
      </w:r>
      <w:r w:rsidR="008260A4">
        <w:rPr>
          <w:rFonts w:ascii="Arial" w:eastAsia="Times New Roman" w:hAnsi="Arial" w:cs="Arial"/>
          <w:sz w:val="22"/>
          <w:szCs w:val="22"/>
          <w:lang w:eastAsia="es-ES_tradnl"/>
        </w:rPr>
        <w:t xml:space="preserve"> r</w:t>
      </w:r>
      <w:r w:rsidR="002D6E0A" w:rsidRPr="009E31A5">
        <w:rPr>
          <w:rFonts w:ascii="Arial" w:eastAsia="Times New Roman" w:hAnsi="Arial" w:cs="Arial"/>
          <w:sz w:val="22"/>
          <w:szCs w:val="22"/>
          <w:lang w:eastAsia="es-ES_tradnl"/>
        </w:rPr>
        <w:t xml:space="preserve">ealizar seguimiento tanto al cumplimiento y avance de las metas de los Planes de Mejoramiento suscritos por parte de la </w:t>
      </w:r>
      <w:r w:rsidR="00D7733F" w:rsidRPr="009E31A5">
        <w:rPr>
          <w:rFonts w:ascii="Arial" w:eastAsia="Times New Roman" w:hAnsi="Arial" w:cs="Arial"/>
          <w:sz w:val="22"/>
          <w:szCs w:val="22"/>
          <w:lang w:eastAsia="es-ES_tradnl"/>
        </w:rPr>
        <w:t>Fiscalía</w:t>
      </w:r>
      <w:r w:rsidR="002D6E0A" w:rsidRPr="009E31A5">
        <w:rPr>
          <w:rFonts w:ascii="Arial" w:eastAsia="Times New Roman" w:hAnsi="Arial" w:cs="Arial"/>
          <w:sz w:val="22"/>
          <w:szCs w:val="22"/>
          <w:lang w:eastAsia="es-ES_tradnl"/>
        </w:rPr>
        <w:t xml:space="preserve"> General de la </w:t>
      </w:r>
      <w:r w:rsidR="00D7733F" w:rsidRPr="009E31A5">
        <w:rPr>
          <w:rFonts w:ascii="Arial" w:eastAsia="Times New Roman" w:hAnsi="Arial" w:cs="Arial"/>
          <w:sz w:val="22"/>
          <w:szCs w:val="22"/>
          <w:lang w:eastAsia="es-ES_tradnl"/>
        </w:rPr>
        <w:t>Nación</w:t>
      </w:r>
      <w:r w:rsidR="002D6E0A" w:rsidRPr="009E31A5">
        <w:rPr>
          <w:rFonts w:ascii="Arial" w:eastAsia="Times New Roman" w:hAnsi="Arial" w:cs="Arial"/>
          <w:sz w:val="22"/>
          <w:szCs w:val="22"/>
          <w:lang w:eastAsia="es-ES_tradnl"/>
        </w:rPr>
        <w:t xml:space="preserve"> – FGN- con la </w:t>
      </w:r>
      <w:r w:rsidR="00D7733F" w:rsidRPr="009E31A5">
        <w:rPr>
          <w:rFonts w:ascii="Arial" w:eastAsia="Times New Roman" w:hAnsi="Arial" w:cs="Arial"/>
          <w:sz w:val="22"/>
          <w:szCs w:val="22"/>
          <w:lang w:eastAsia="es-ES_tradnl"/>
        </w:rPr>
        <w:t>Contraloría</w:t>
      </w:r>
      <w:r w:rsidR="002D6E0A" w:rsidRPr="009E31A5">
        <w:rPr>
          <w:rFonts w:ascii="Arial" w:eastAsia="Times New Roman" w:hAnsi="Arial" w:cs="Arial"/>
          <w:sz w:val="22"/>
          <w:szCs w:val="22"/>
          <w:lang w:eastAsia="es-ES_tradnl"/>
        </w:rPr>
        <w:t xml:space="preserve"> General de la </w:t>
      </w:r>
      <w:r w:rsidR="00D7733F" w:rsidRPr="009E31A5">
        <w:rPr>
          <w:rFonts w:ascii="Arial" w:eastAsia="Times New Roman" w:hAnsi="Arial" w:cs="Arial"/>
          <w:sz w:val="22"/>
          <w:szCs w:val="22"/>
          <w:lang w:eastAsia="es-ES_tradnl"/>
        </w:rPr>
        <w:t>Republica</w:t>
      </w:r>
      <w:r w:rsidR="002D6E0A" w:rsidRPr="009E31A5">
        <w:rPr>
          <w:rFonts w:ascii="Arial" w:eastAsia="Times New Roman" w:hAnsi="Arial" w:cs="Arial"/>
          <w:sz w:val="22"/>
          <w:szCs w:val="22"/>
          <w:lang w:eastAsia="es-ES_tradnl"/>
        </w:rPr>
        <w:t xml:space="preserve"> – CGR, como a la efectividad</w:t>
      </w:r>
      <w:r w:rsidR="002D6E0A" w:rsidRPr="009E31A5">
        <w:rPr>
          <w:rFonts w:ascii="Arial" w:eastAsia="Times New Roman" w:hAnsi="Arial" w:cs="Arial"/>
          <w:sz w:val="22"/>
          <w:szCs w:val="22"/>
          <w:vertAlign w:val="superscript"/>
          <w:lang w:eastAsia="es-ES_tradnl"/>
        </w:rPr>
        <w:footnoteReference w:id="1"/>
      </w:r>
      <w:r w:rsidR="002D6E0A" w:rsidRPr="009E31A5">
        <w:rPr>
          <w:rFonts w:ascii="Arial" w:eastAsia="Times New Roman" w:hAnsi="Arial" w:cs="Arial"/>
          <w:sz w:val="22"/>
          <w:szCs w:val="22"/>
          <w:lang w:eastAsia="es-ES_tradnl"/>
        </w:rPr>
        <w:t xml:space="preserve"> de las acciones implementadas para dar </w:t>
      </w:r>
      <w:r w:rsidR="00D7733F" w:rsidRPr="009E31A5">
        <w:rPr>
          <w:rFonts w:ascii="Arial" w:eastAsia="Times New Roman" w:hAnsi="Arial" w:cs="Arial"/>
          <w:sz w:val="22"/>
          <w:szCs w:val="22"/>
          <w:lang w:eastAsia="es-ES_tradnl"/>
        </w:rPr>
        <w:t>solución</w:t>
      </w:r>
      <w:r w:rsidR="002D6E0A" w:rsidRPr="009E31A5">
        <w:rPr>
          <w:rFonts w:ascii="Arial" w:eastAsia="Times New Roman" w:hAnsi="Arial" w:cs="Arial"/>
          <w:sz w:val="22"/>
          <w:szCs w:val="22"/>
          <w:lang w:eastAsia="es-ES_tradnl"/>
        </w:rPr>
        <w:t xml:space="preserve"> a los hallazgos establecidos por el Ente de Control en las </w:t>
      </w:r>
      <w:r w:rsidR="00D7733F" w:rsidRPr="009E31A5">
        <w:rPr>
          <w:rFonts w:ascii="Arial" w:eastAsia="Times New Roman" w:hAnsi="Arial" w:cs="Arial"/>
          <w:sz w:val="22"/>
          <w:szCs w:val="22"/>
          <w:lang w:eastAsia="es-ES_tradnl"/>
        </w:rPr>
        <w:t>auditorias</w:t>
      </w:r>
      <w:r w:rsidR="002D6E0A" w:rsidRPr="009E31A5">
        <w:rPr>
          <w:rFonts w:ascii="Arial" w:eastAsia="Times New Roman" w:hAnsi="Arial" w:cs="Arial"/>
          <w:sz w:val="22"/>
          <w:szCs w:val="22"/>
          <w:lang w:eastAsia="es-ES_tradnl"/>
        </w:rPr>
        <w:t xml:space="preserve"> adelantadas a las vigencias 201</w:t>
      </w:r>
      <w:r w:rsidR="00706C95" w:rsidRPr="009E31A5">
        <w:rPr>
          <w:rFonts w:ascii="Arial" w:eastAsia="Times New Roman" w:hAnsi="Arial" w:cs="Arial"/>
          <w:sz w:val="22"/>
          <w:szCs w:val="22"/>
          <w:lang w:eastAsia="es-ES_tradnl"/>
        </w:rPr>
        <w:t>9</w:t>
      </w:r>
      <w:r w:rsidR="002D6E0A" w:rsidRPr="009E31A5">
        <w:rPr>
          <w:rFonts w:ascii="Arial" w:eastAsia="Times New Roman" w:hAnsi="Arial" w:cs="Arial"/>
          <w:sz w:val="22"/>
          <w:szCs w:val="22"/>
          <w:lang w:eastAsia="es-ES_tradnl"/>
        </w:rPr>
        <w:t xml:space="preserve"> a 20</w:t>
      </w:r>
      <w:r w:rsidR="00AD5754" w:rsidRPr="009E31A5">
        <w:rPr>
          <w:rFonts w:ascii="Arial" w:eastAsia="Times New Roman" w:hAnsi="Arial" w:cs="Arial"/>
          <w:sz w:val="22"/>
          <w:szCs w:val="22"/>
          <w:lang w:eastAsia="es-ES_tradnl"/>
        </w:rPr>
        <w:t>2</w:t>
      </w:r>
      <w:r w:rsidR="00270A69">
        <w:rPr>
          <w:rFonts w:ascii="Arial" w:eastAsia="Times New Roman" w:hAnsi="Arial" w:cs="Arial"/>
          <w:sz w:val="22"/>
          <w:szCs w:val="22"/>
          <w:lang w:eastAsia="es-ES_tradnl"/>
        </w:rPr>
        <w:t>3</w:t>
      </w:r>
      <w:r w:rsidR="002D6E0A" w:rsidRPr="009E31A5">
        <w:rPr>
          <w:rFonts w:ascii="Arial" w:eastAsia="Times New Roman" w:hAnsi="Arial" w:cs="Arial"/>
          <w:sz w:val="22"/>
          <w:szCs w:val="22"/>
          <w:lang w:eastAsia="es-ES_tradnl"/>
        </w:rPr>
        <w:t>.</w:t>
      </w:r>
      <w:r w:rsidRPr="009E31A5">
        <w:rPr>
          <w:rFonts w:ascii="Arial" w:eastAsia="Times New Roman" w:hAnsi="Arial" w:cs="Arial"/>
          <w:sz w:val="22"/>
          <w:szCs w:val="22"/>
          <w:lang w:eastAsia="es-ES_tradnl"/>
        </w:rPr>
        <w:t xml:space="preserve"> </w:t>
      </w:r>
    </w:p>
    <w:p w14:paraId="55937581" w14:textId="77777777" w:rsidR="00C31601" w:rsidRPr="009E31A5" w:rsidRDefault="00C31601" w:rsidP="00C31601">
      <w:pPr>
        <w:rPr>
          <w:rFonts w:ascii="Arial" w:eastAsia="Times New Roman" w:hAnsi="Arial" w:cs="Arial"/>
          <w:b/>
          <w:bCs/>
          <w:sz w:val="22"/>
          <w:szCs w:val="22"/>
          <w:lang w:eastAsia="es-ES_tradnl"/>
        </w:rPr>
      </w:pPr>
    </w:p>
    <w:p w14:paraId="3021CEA6" w14:textId="3628C828" w:rsidR="00D41237" w:rsidRPr="009E31A5" w:rsidRDefault="00D41237" w:rsidP="00C31601">
      <w:pPr>
        <w:rPr>
          <w:rFonts w:ascii="Arial" w:eastAsia="Times New Roman" w:hAnsi="Arial" w:cs="Arial"/>
          <w:sz w:val="22"/>
          <w:szCs w:val="22"/>
          <w:lang w:eastAsia="es-ES_tradnl"/>
        </w:rPr>
      </w:pPr>
      <w:r w:rsidRPr="009E31A5">
        <w:rPr>
          <w:rFonts w:ascii="Arial" w:eastAsia="Times New Roman" w:hAnsi="Arial" w:cs="Arial"/>
          <w:b/>
          <w:bCs/>
          <w:sz w:val="22"/>
          <w:szCs w:val="22"/>
          <w:lang w:eastAsia="es-ES_tradnl"/>
        </w:rPr>
        <w:t xml:space="preserve">2. ALCANCE </w:t>
      </w:r>
    </w:p>
    <w:p w14:paraId="18698052" w14:textId="05CB1990" w:rsidR="00C31601" w:rsidRPr="009E31A5" w:rsidRDefault="00C31601" w:rsidP="00C31601">
      <w:pPr>
        <w:jc w:val="both"/>
        <w:rPr>
          <w:rFonts w:ascii="Arial" w:eastAsia="Times New Roman" w:hAnsi="Arial" w:cs="Arial"/>
          <w:sz w:val="22"/>
          <w:szCs w:val="22"/>
          <w:lang w:eastAsia="es-ES_tradnl"/>
        </w:rPr>
      </w:pPr>
    </w:p>
    <w:p w14:paraId="5D4FF1E0" w14:textId="4F7C9049" w:rsidR="00C9064C" w:rsidRDefault="00350760" w:rsidP="00270A69">
      <w:pPr>
        <w:jc w:val="both"/>
        <w:rPr>
          <w:rFonts w:ascii="Arial" w:eastAsia="Times New Roman" w:hAnsi="Arial" w:cs="Arial"/>
          <w:sz w:val="22"/>
          <w:szCs w:val="22"/>
          <w:lang w:eastAsia="es-ES_tradnl"/>
        </w:rPr>
      </w:pPr>
      <w:r>
        <w:rPr>
          <w:rFonts w:ascii="Arial" w:eastAsia="Times New Roman" w:hAnsi="Arial" w:cs="Arial"/>
          <w:sz w:val="22"/>
          <w:szCs w:val="22"/>
          <w:lang w:eastAsia="es-ES_tradnl"/>
        </w:rPr>
        <w:t>E</w:t>
      </w:r>
      <w:r w:rsidR="00316A08" w:rsidRPr="009E31A5">
        <w:rPr>
          <w:rFonts w:ascii="Arial" w:eastAsia="Times New Roman" w:hAnsi="Arial" w:cs="Arial"/>
          <w:sz w:val="22"/>
          <w:szCs w:val="22"/>
          <w:lang w:eastAsia="es-ES_tradnl"/>
        </w:rPr>
        <w:t>l plan de mejoramiento</w:t>
      </w:r>
      <w:r w:rsidR="00B33B09">
        <w:rPr>
          <w:rFonts w:ascii="Arial" w:eastAsia="Times New Roman" w:hAnsi="Arial" w:cs="Arial"/>
          <w:sz w:val="22"/>
          <w:szCs w:val="22"/>
          <w:lang w:eastAsia="es-ES_tradnl"/>
        </w:rPr>
        <w:t xml:space="preserve"> a 3</w:t>
      </w:r>
      <w:r w:rsidR="00270A69">
        <w:rPr>
          <w:rFonts w:ascii="Arial" w:eastAsia="Times New Roman" w:hAnsi="Arial" w:cs="Arial"/>
          <w:sz w:val="22"/>
          <w:szCs w:val="22"/>
          <w:lang w:eastAsia="es-ES_tradnl"/>
        </w:rPr>
        <w:t>0</w:t>
      </w:r>
      <w:r>
        <w:rPr>
          <w:rFonts w:ascii="Arial" w:eastAsia="Times New Roman" w:hAnsi="Arial" w:cs="Arial"/>
          <w:sz w:val="22"/>
          <w:szCs w:val="22"/>
          <w:lang w:eastAsia="es-ES_tradnl"/>
        </w:rPr>
        <w:t xml:space="preserve"> de </w:t>
      </w:r>
      <w:r w:rsidR="00270A69">
        <w:rPr>
          <w:rFonts w:ascii="Arial" w:eastAsia="Times New Roman" w:hAnsi="Arial" w:cs="Arial"/>
          <w:sz w:val="22"/>
          <w:szCs w:val="22"/>
          <w:lang w:eastAsia="es-ES_tradnl"/>
        </w:rPr>
        <w:t>junio de 2024 consta de 40</w:t>
      </w:r>
      <w:r w:rsidR="00270A69" w:rsidRPr="00B33B09">
        <w:rPr>
          <w:rFonts w:ascii="Arial" w:eastAsia="Times New Roman" w:hAnsi="Arial" w:cs="Arial"/>
          <w:sz w:val="22"/>
          <w:szCs w:val="22"/>
          <w:lang w:eastAsia="es-ES_tradnl"/>
        </w:rPr>
        <w:t xml:space="preserve"> hallazgos y </w:t>
      </w:r>
      <w:r w:rsidR="00270A69">
        <w:rPr>
          <w:rFonts w:ascii="Arial" w:eastAsia="Times New Roman" w:hAnsi="Arial" w:cs="Arial"/>
          <w:sz w:val="22"/>
          <w:szCs w:val="22"/>
          <w:lang w:eastAsia="es-ES_tradnl"/>
        </w:rPr>
        <w:t>79</w:t>
      </w:r>
      <w:r w:rsidR="00270A69" w:rsidRPr="00B33B09">
        <w:rPr>
          <w:rFonts w:ascii="Arial" w:eastAsia="Times New Roman" w:hAnsi="Arial" w:cs="Arial"/>
          <w:sz w:val="22"/>
          <w:szCs w:val="22"/>
          <w:lang w:eastAsia="es-ES_tradnl"/>
        </w:rPr>
        <w:t xml:space="preserve"> metas</w:t>
      </w:r>
      <w:r w:rsidR="00270A69" w:rsidRPr="009E31A5">
        <w:rPr>
          <w:rFonts w:ascii="Arial" w:eastAsia="Times New Roman" w:hAnsi="Arial" w:cs="Arial"/>
          <w:sz w:val="22"/>
          <w:szCs w:val="22"/>
          <w:lang w:eastAsia="es-ES_tradnl"/>
        </w:rPr>
        <w:t xml:space="preserve"> de las auditorías</w:t>
      </w:r>
      <w:r w:rsidR="00C9064C">
        <w:rPr>
          <w:rFonts w:ascii="Arial" w:eastAsia="Times New Roman" w:hAnsi="Arial" w:cs="Arial"/>
          <w:sz w:val="22"/>
          <w:szCs w:val="22"/>
          <w:lang w:eastAsia="es-ES_tradnl"/>
        </w:rPr>
        <w:t xml:space="preserve"> financieras</w:t>
      </w:r>
      <w:r w:rsidR="00270A69" w:rsidRPr="009E31A5">
        <w:rPr>
          <w:rFonts w:ascii="Arial" w:eastAsia="Times New Roman" w:hAnsi="Arial" w:cs="Arial"/>
          <w:sz w:val="22"/>
          <w:szCs w:val="22"/>
          <w:lang w:eastAsia="es-ES_tradnl"/>
        </w:rPr>
        <w:t xml:space="preserve"> adelantadas a las vigencias 2019 a 202</w:t>
      </w:r>
      <w:r w:rsidR="00C9064C">
        <w:rPr>
          <w:rFonts w:ascii="Arial" w:eastAsia="Times New Roman" w:hAnsi="Arial" w:cs="Arial"/>
          <w:sz w:val="22"/>
          <w:szCs w:val="22"/>
          <w:lang w:eastAsia="es-ES_tradnl"/>
        </w:rPr>
        <w:t>3</w:t>
      </w:r>
      <w:r w:rsidR="00270A69">
        <w:rPr>
          <w:rFonts w:ascii="Arial" w:eastAsia="Times New Roman" w:hAnsi="Arial" w:cs="Arial"/>
          <w:sz w:val="22"/>
          <w:szCs w:val="22"/>
          <w:lang w:eastAsia="es-ES_tradnl"/>
        </w:rPr>
        <w:t xml:space="preserve">, que detalladas corresponden a: </w:t>
      </w:r>
    </w:p>
    <w:p w14:paraId="50BB7375" w14:textId="77777777" w:rsidR="0003222F" w:rsidRDefault="0003222F" w:rsidP="00270A69">
      <w:pPr>
        <w:jc w:val="both"/>
        <w:rPr>
          <w:rFonts w:ascii="Arial" w:eastAsia="Times New Roman" w:hAnsi="Arial" w:cs="Arial"/>
          <w:sz w:val="22"/>
          <w:szCs w:val="22"/>
          <w:lang w:eastAsia="es-ES_tradnl"/>
        </w:rPr>
      </w:pPr>
    </w:p>
    <w:p w14:paraId="4519981B" w14:textId="54E62B43" w:rsidR="00C9064C" w:rsidRDefault="0003222F" w:rsidP="0003222F">
      <w:pPr>
        <w:jc w:val="center"/>
        <w:rPr>
          <w:rFonts w:ascii="Arial" w:hAnsi="Arial" w:cs="Arial"/>
          <w:b/>
          <w:bCs/>
          <w:sz w:val="22"/>
          <w:szCs w:val="22"/>
        </w:rPr>
      </w:pPr>
      <w:r w:rsidRPr="0003222F">
        <w:rPr>
          <w:rFonts w:ascii="Arial" w:hAnsi="Arial" w:cs="Arial"/>
          <w:b/>
          <w:bCs/>
          <w:sz w:val="22"/>
          <w:szCs w:val="22"/>
        </w:rPr>
        <w:t xml:space="preserve">Tabla No.1. </w:t>
      </w:r>
      <w:r>
        <w:rPr>
          <w:rFonts w:ascii="Arial" w:hAnsi="Arial" w:cs="Arial"/>
          <w:b/>
          <w:bCs/>
          <w:sz w:val="22"/>
          <w:szCs w:val="22"/>
        </w:rPr>
        <w:t>Relación Hallazgos y Metas por Auditoría Financiera</w:t>
      </w:r>
    </w:p>
    <w:tbl>
      <w:tblPr>
        <w:tblStyle w:val="Tablaconcuadrcula4-nfasis1"/>
        <w:tblW w:w="0" w:type="auto"/>
        <w:tblLook w:val="0420" w:firstRow="1" w:lastRow="0" w:firstColumn="0" w:lastColumn="0" w:noHBand="0" w:noVBand="1"/>
      </w:tblPr>
      <w:tblGrid>
        <w:gridCol w:w="1341"/>
        <w:gridCol w:w="1222"/>
        <w:gridCol w:w="1223"/>
        <w:gridCol w:w="1223"/>
        <w:gridCol w:w="1223"/>
        <w:gridCol w:w="1223"/>
        <w:gridCol w:w="1039"/>
      </w:tblGrid>
      <w:tr w:rsidR="00C9064C" w:rsidRPr="00C9064C" w14:paraId="2837258F" w14:textId="6F8B6489" w:rsidTr="005F37C3">
        <w:trPr>
          <w:cnfStyle w:val="100000000000" w:firstRow="1" w:lastRow="0" w:firstColumn="0" w:lastColumn="0" w:oddVBand="0" w:evenVBand="0" w:oddHBand="0" w:evenHBand="0" w:firstRowFirstColumn="0" w:firstRowLastColumn="0" w:lastRowFirstColumn="0" w:lastRowLastColumn="0"/>
        </w:trPr>
        <w:tc>
          <w:tcPr>
            <w:tcW w:w="1341" w:type="dxa"/>
          </w:tcPr>
          <w:p w14:paraId="0C99A49E" w14:textId="77777777" w:rsidR="00C9064C" w:rsidRPr="00C9064C" w:rsidRDefault="00C9064C" w:rsidP="00270A69">
            <w:pPr>
              <w:jc w:val="both"/>
              <w:rPr>
                <w:rFonts w:ascii="Arial" w:hAnsi="Arial" w:cs="Arial"/>
                <w:i/>
                <w:iCs/>
                <w:color w:val="auto"/>
                <w:sz w:val="20"/>
                <w:szCs w:val="20"/>
              </w:rPr>
            </w:pPr>
          </w:p>
        </w:tc>
        <w:tc>
          <w:tcPr>
            <w:tcW w:w="1222" w:type="dxa"/>
          </w:tcPr>
          <w:p w14:paraId="7D4CFDDD" w14:textId="2334D717" w:rsidR="00C9064C" w:rsidRPr="0049354B" w:rsidRDefault="00C9064C" w:rsidP="00C9064C">
            <w:pPr>
              <w:jc w:val="center"/>
              <w:rPr>
                <w:rFonts w:ascii="Arial" w:hAnsi="Arial" w:cs="Arial"/>
                <w:sz w:val="20"/>
                <w:szCs w:val="20"/>
              </w:rPr>
            </w:pPr>
            <w:r w:rsidRPr="0049354B">
              <w:rPr>
                <w:rFonts w:ascii="Arial" w:hAnsi="Arial" w:cs="Arial"/>
                <w:sz w:val="20"/>
                <w:szCs w:val="20"/>
              </w:rPr>
              <w:t>2019</w:t>
            </w:r>
          </w:p>
        </w:tc>
        <w:tc>
          <w:tcPr>
            <w:tcW w:w="1223" w:type="dxa"/>
          </w:tcPr>
          <w:p w14:paraId="0DB3F788" w14:textId="3D2C598F" w:rsidR="00C9064C" w:rsidRPr="0049354B" w:rsidRDefault="00C9064C" w:rsidP="00C9064C">
            <w:pPr>
              <w:jc w:val="center"/>
              <w:rPr>
                <w:rFonts w:ascii="Arial" w:hAnsi="Arial" w:cs="Arial"/>
                <w:sz w:val="20"/>
                <w:szCs w:val="20"/>
              </w:rPr>
            </w:pPr>
            <w:r w:rsidRPr="0049354B">
              <w:rPr>
                <w:rFonts w:ascii="Arial" w:hAnsi="Arial" w:cs="Arial"/>
                <w:sz w:val="20"/>
                <w:szCs w:val="20"/>
              </w:rPr>
              <w:t>2020</w:t>
            </w:r>
          </w:p>
        </w:tc>
        <w:tc>
          <w:tcPr>
            <w:tcW w:w="1223" w:type="dxa"/>
          </w:tcPr>
          <w:p w14:paraId="4C2BD3C7" w14:textId="6974925F" w:rsidR="00C9064C" w:rsidRPr="0049354B" w:rsidRDefault="00C9064C" w:rsidP="00C9064C">
            <w:pPr>
              <w:jc w:val="center"/>
              <w:rPr>
                <w:rFonts w:ascii="Arial" w:hAnsi="Arial" w:cs="Arial"/>
                <w:sz w:val="20"/>
                <w:szCs w:val="20"/>
              </w:rPr>
            </w:pPr>
            <w:r w:rsidRPr="0049354B">
              <w:rPr>
                <w:rFonts w:ascii="Arial" w:hAnsi="Arial" w:cs="Arial"/>
                <w:sz w:val="20"/>
                <w:szCs w:val="20"/>
              </w:rPr>
              <w:t>2021</w:t>
            </w:r>
          </w:p>
        </w:tc>
        <w:tc>
          <w:tcPr>
            <w:tcW w:w="1223" w:type="dxa"/>
          </w:tcPr>
          <w:p w14:paraId="48685C0C" w14:textId="38203508" w:rsidR="00C9064C" w:rsidRPr="0049354B" w:rsidRDefault="00C9064C" w:rsidP="00C9064C">
            <w:pPr>
              <w:jc w:val="center"/>
              <w:rPr>
                <w:rFonts w:ascii="Arial" w:hAnsi="Arial" w:cs="Arial"/>
                <w:sz w:val="20"/>
                <w:szCs w:val="20"/>
              </w:rPr>
            </w:pPr>
            <w:r w:rsidRPr="0049354B">
              <w:rPr>
                <w:rFonts w:ascii="Arial" w:hAnsi="Arial" w:cs="Arial"/>
                <w:sz w:val="20"/>
                <w:szCs w:val="20"/>
              </w:rPr>
              <w:t>2022</w:t>
            </w:r>
          </w:p>
        </w:tc>
        <w:tc>
          <w:tcPr>
            <w:tcW w:w="1223" w:type="dxa"/>
          </w:tcPr>
          <w:p w14:paraId="66A021A2" w14:textId="469F4AAC" w:rsidR="00C9064C" w:rsidRPr="0049354B" w:rsidRDefault="00C9064C" w:rsidP="00C9064C">
            <w:pPr>
              <w:jc w:val="center"/>
              <w:rPr>
                <w:rFonts w:ascii="Arial" w:hAnsi="Arial" w:cs="Arial"/>
                <w:sz w:val="20"/>
                <w:szCs w:val="20"/>
              </w:rPr>
            </w:pPr>
            <w:r w:rsidRPr="0049354B">
              <w:rPr>
                <w:rFonts w:ascii="Arial" w:hAnsi="Arial" w:cs="Arial"/>
                <w:sz w:val="20"/>
                <w:szCs w:val="20"/>
              </w:rPr>
              <w:t>2023</w:t>
            </w:r>
          </w:p>
        </w:tc>
        <w:tc>
          <w:tcPr>
            <w:tcW w:w="1039" w:type="dxa"/>
          </w:tcPr>
          <w:p w14:paraId="519CD694" w14:textId="5EB73C76" w:rsidR="00C9064C" w:rsidRPr="0049354B" w:rsidRDefault="00C9064C" w:rsidP="00C9064C">
            <w:pPr>
              <w:jc w:val="center"/>
              <w:rPr>
                <w:rFonts w:ascii="Arial" w:hAnsi="Arial" w:cs="Arial"/>
                <w:sz w:val="20"/>
                <w:szCs w:val="20"/>
              </w:rPr>
            </w:pPr>
            <w:r w:rsidRPr="0049354B">
              <w:rPr>
                <w:rFonts w:ascii="Arial" w:hAnsi="Arial" w:cs="Arial"/>
                <w:sz w:val="20"/>
                <w:szCs w:val="20"/>
              </w:rPr>
              <w:t>TOTAL</w:t>
            </w:r>
          </w:p>
        </w:tc>
      </w:tr>
      <w:tr w:rsidR="00C9064C" w:rsidRPr="00C9064C" w14:paraId="26D98485" w14:textId="08E0BA85" w:rsidTr="005F37C3">
        <w:trPr>
          <w:cnfStyle w:val="000000100000" w:firstRow="0" w:lastRow="0" w:firstColumn="0" w:lastColumn="0" w:oddVBand="0" w:evenVBand="0" w:oddHBand="1" w:evenHBand="0" w:firstRowFirstColumn="0" w:firstRowLastColumn="0" w:lastRowFirstColumn="0" w:lastRowLastColumn="0"/>
        </w:trPr>
        <w:tc>
          <w:tcPr>
            <w:tcW w:w="1341" w:type="dxa"/>
          </w:tcPr>
          <w:p w14:paraId="66A8B364" w14:textId="796B4565" w:rsidR="00C9064C" w:rsidRPr="00C9064C" w:rsidRDefault="00C9064C" w:rsidP="0003222F">
            <w:pPr>
              <w:rPr>
                <w:rFonts w:ascii="Arial" w:hAnsi="Arial" w:cs="Arial"/>
                <w:i/>
                <w:iCs/>
                <w:sz w:val="20"/>
                <w:szCs w:val="20"/>
              </w:rPr>
            </w:pPr>
            <w:r w:rsidRPr="00C9064C">
              <w:rPr>
                <w:rFonts w:ascii="Arial" w:hAnsi="Arial" w:cs="Arial"/>
                <w:sz w:val="20"/>
                <w:szCs w:val="20"/>
              </w:rPr>
              <w:t>Hallazgos</w:t>
            </w:r>
          </w:p>
        </w:tc>
        <w:tc>
          <w:tcPr>
            <w:tcW w:w="1222" w:type="dxa"/>
          </w:tcPr>
          <w:p w14:paraId="70F6F85D" w14:textId="38A8E17B" w:rsidR="00C9064C" w:rsidRPr="00C9064C" w:rsidRDefault="00F44A27" w:rsidP="0003222F">
            <w:pPr>
              <w:jc w:val="center"/>
              <w:rPr>
                <w:rFonts w:ascii="Arial" w:hAnsi="Arial" w:cs="Arial"/>
                <w:sz w:val="20"/>
                <w:szCs w:val="20"/>
              </w:rPr>
            </w:pPr>
            <w:r>
              <w:rPr>
                <w:rFonts w:ascii="Arial" w:hAnsi="Arial" w:cs="Arial"/>
                <w:sz w:val="20"/>
                <w:szCs w:val="20"/>
              </w:rPr>
              <w:t>7</w:t>
            </w:r>
          </w:p>
        </w:tc>
        <w:tc>
          <w:tcPr>
            <w:tcW w:w="1223" w:type="dxa"/>
          </w:tcPr>
          <w:p w14:paraId="4DA2FD59" w14:textId="04CD2899" w:rsidR="00C9064C" w:rsidRPr="00C9064C" w:rsidRDefault="00C9064C" w:rsidP="0003222F">
            <w:pPr>
              <w:jc w:val="center"/>
              <w:rPr>
                <w:rFonts w:ascii="Arial" w:hAnsi="Arial" w:cs="Arial"/>
                <w:sz w:val="20"/>
                <w:szCs w:val="20"/>
              </w:rPr>
            </w:pPr>
            <w:r w:rsidRPr="00C9064C">
              <w:rPr>
                <w:rFonts w:ascii="Arial" w:hAnsi="Arial" w:cs="Arial"/>
                <w:sz w:val="20"/>
                <w:szCs w:val="20"/>
              </w:rPr>
              <w:t>8</w:t>
            </w:r>
          </w:p>
        </w:tc>
        <w:tc>
          <w:tcPr>
            <w:tcW w:w="1223" w:type="dxa"/>
          </w:tcPr>
          <w:p w14:paraId="00DE1906" w14:textId="48DC545E" w:rsidR="00C9064C" w:rsidRPr="00C9064C" w:rsidRDefault="00C66FF9" w:rsidP="0003222F">
            <w:pPr>
              <w:jc w:val="center"/>
              <w:rPr>
                <w:rFonts w:ascii="Arial" w:hAnsi="Arial" w:cs="Arial"/>
                <w:sz w:val="20"/>
                <w:szCs w:val="20"/>
              </w:rPr>
            </w:pPr>
            <w:r>
              <w:rPr>
                <w:rFonts w:ascii="Arial" w:hAnsi="Arial" w:cs="Arial"/>
                <w:sz w:val="20"/>
                <w:szCs w:val="20"/>
              </w:rPr>
              <w:t>9</w:t>
            </w:r>
          </w:p>
        </w:tc>
        <w:tc>
          <w:tcPr>
            <w:tcW w:w="1223" w:type="dxa"/>
          </w:tcPr>
          <w:p w14:paraId="6372BEEA" w14:textId="7A22C62C" w:rsidR="00C9064C" w:rsidRPr="00C9064C" w:rsidRDefault="00C66FF9" w:rsidP="0003222F">
            <w:pPr>
              <w:jc w:val="center"/>
              <w:rPr>
                <w:rFonts w:ascii="Arial" w:hAnsi="Arial" w:cs="Arial"/>
                <w:sz w:val="20"/>
                <w:szCs w:val="20"/>
              </w:rPr>
            </w:pPr>
            <w:r>
              <w:rPr>
                <w:rFonts w:ascii="Arial" w:hAnsi="Arial" w:cs="Arial"/>
                <w:sz w:val="20"/>
                <w:szCs w:val="20"/>
              </w:rPr>
              <w:t>7</w:t>
            </w:r>
          </w:p>
        </w:tc>
        <w:tc>
          <w:tcPr>
            <w:tcW w:w="1223" w:type="dxa"/>
          </w:tcPr>
          <w:p w14:paraId="4412F8A4" w14:textId="4137EDDF" w:rsidR="00C9064C" w:rsidRPr="00C9064C" w:rsidRDefault="00C9064C" w:rsidP="0003222F">
            <w:pPr>
              <w:jc w:val="center"/>
              <w:rPr>
                <w:rFonts w:ascii="Arial" w:hAnsi="Arial" w:cs="Arial"/>
                <w:sz w:val="20"/>
                <w:szCs w:val="20"/>
              </w:rPr>
            </w:pPr>
            <w:r w:rsidRPr="00C9064C">
              <w:rPr>
                <w:rFonts w:ascii="Arial" w:hAnsi="Arial" w:cs="Arial"/>
                <w:sz w:val="20"/>
                <w:szCs w:val="20"/>
              </w:rPr>
              <w:t>9</w:t>
            </w:r>
          </w:p>
        </w:tc>
        <w:tc>
          <w:tcPr>
            <w:tcW w:w="1039" w:type="dxa"/>
          </w:tcPr>
          <w:p w14:paraId="3060301F" w14:textId="66181B3E" w:rsidR="00C9064C" w:rsidRPr="00C9064C" w:rsidRDefault="00C9064C" w:rsidP="0003222F">
            <w:pPr>
              <w:jc w:val="center"/>
              <w:rPr>
                <w:rFonts w:ascii="Arial" w:hAnsi="Arial" w:cs="Arial"/>
                <w:sz w:val="20"/>
                <w:szCs w:val="20"/>
              </w:rPr>
            </w:pPr>
            <w:r w:rsidRPr="00C9064C">
              <w:rPr>
                <w:rFonts w:ascii="Arial" w:hAnsi="Arial" w:cs="Arial"/>
                <w:sz w:val="20"/>
                <w:szCs w:val="20"/>
              </w:rPr>
              <w:t>40</w:t>
            </w:r>
          </w:p>
        </w:tc>
      </w:tr>
      <w:tr w:rsidR="00C9064C" w:rsidRPr="00C9064C" w14:paraId="723F1739" w14:textId="7522EAC1" w:rsidTr="005F37C3">
        <w:tc>
          <w:tcPr>
            <w:tcW w:w="1341" w:type="dxa"/>
          </w:tcPr>
          <w:p w14:paraId="01BDAD19" w14:textId="2BCE028E" w:rsidR="00C9064C" w:rsidRPr="00C9064C" w:rsidRDefault="00C9064C" w:rsidP="0003222F">
            <w:pPr>
              <w:rPr>
                <w:rFonts w:ascii="Arial" w:hAnsi="Arial" w:cs="Arial"/>
                <w:i/>
                <w:iCs/>
                <w:sz w:val="20"/>
                <w:szCs w:val="20"/>
              </w:rPr>
            </w:pPr>
            <w:r w:rsidRPr="00C9064C">
              <w:rPr>
                <w:rFonts w:ascii="Arial" w:hAnsi="Arial" w:cs="Arial"/>
                <w:sz w:val="20"/>
                <w:szCs w:val="20"/>
              </w:rPr>
              <w:t>Metas</w:t>
            </w:r>
          </w:p>
        </w:tc>
        <w:tc>
          <w:tcPr>
            <w:tcW w:w="1222" w:type="dxa"/>
          </w:tcPr>
          <w:p w14:paraId="64A65632" w14:textId="2C84FC3B" w:rsidR="00C9064C" w:rsidRPr="00C9064C" w:rsidRDefault="00C9064C" w:rsidP="0003222F">
            <w:pPr>
              <w:jc w:val="center"/>
              <w:rPr>
                <w:rFonts w:ascii="Arial" w:hAnsi="Arial" w:cs="Arial"/>
                <w:sz w:val="20"/>
                <w:szCs w:val="20"/>
              </w:rPr>
            </w:pPr>
            <w:r w:rsidRPr="00C9064C">
              <w:rPr>
                <w:rFonts w:ascii="Arial" w:hAnsi="Arial" w:cs="Arial"/>
                <w:sz w:val="20"/>
                <w:szCs w:val="20"/>
              </w:rPr>
              <w:t>13</w:t>
            </w:r>
          </w:p>
        </w:tc>
        <w:tc>
          <w:tcPr>
            <w:tcW w:w="1223" w:type="dxa"/>
          </w:tcPr>
          <w:p w14:paraId="5C45AC42" w14:textId="52862D03" w:rsidR="00C9064C" w:rsidRPr="00C9064C" w:rsidRDefault="00C9064C" w:rsidP="0003222F">
            <w:pPr>
              <w:jc w:val="center"/>
              <w:rPr>
                <w:rFonts w:ascii="Arial" w:hAnsi="Arial" w:cs="Arial"/>
                <w:sz w:val="20"/>
                <w:szCs w:val="20"/>
              </w:rPr>
            </w:pPr>
            <w:r w:rsidRPr="00C9064C">
              <w:rPr>
                <w:rFonts w:ascii="Arial" w:hAnsi="Arial" w:cs="Arial"/>
                <w:sz w:val="20"/>
                <w:szCs w:val="20"/>
              </w:rPr>
              <w:t>10</w:t>
            </w:r>
          </w:p>
        </w:tc>
        <w:tc>
          <w:tcPr>
            <w:tcW w:w="1223" w:type="dxa"/>
          </w:tcPr>
          <w:p w14:paraId="77EE46A0" w14:textId="65B0F4A2" w:rsidR="00C9064C" w:rsidRPr="00C9064C" w:rsidRDefault="00C9064C" w:rsidP="0003222F">
            <w:pPr>
              <w:jc w:val="center"/>
              <w:rPr>
                <w:rFonts w:ascii="Arial" w:hAnsi="Arial" w:cs="Arial"/>
                <w:sz w:val="20"/>
                <w:szCs w:val="20"/>
              </w:rPr>
            </w:pPr>
            <w:r w:rsidRPr="00C9064C">
              <w:rPr>
                <w:rFonts w:ascii="Arial" w:hAnsi="Arial" w:cs="Arial"/>
                <w:sz w:val="20"/>
                <w:szCs w:val="20"/>
              </w:rPr>
              <w:t>16</w:t>
            </w:r>
          </w:p>
        </w:tc>
        <w:tc>
          <w:tcPr>
            <w:tcW w:w="1223" w:type="dxa"/>
          </w:tcPr>
          <w:p w14:paraId="0B18627D" w14:textId="0A14E686" w:rsidR="00C9064C" w:rsidRPr="00C9064C" w:rsidRDefault="00C9064C" w:rsidP="0003222F">
            <w:pPr>
              <w:jc w:val="center"/>
              <w:rPr>
                <w:rFonts w:ascii="Arial" w:hAnsi="Arial" w:cs="Arial"/>
                <w:sz w:val="20"/>
                <w:szCs w:val="20"/>
              </w:rPr>
            </w:pPr>
            <w:r w:rsidRPr="00C9064C">
              <w:rPr>
                <w:rFonts w:ascii="Arial" w:hAnsi="Arial" w:cs="Arial"/>
                <w:sz w:val="20"/>
                <w:szCs w:val="20"/>
              </w:rPr>
              <w:t>16</w:t>
            </w:r>
          </w:p>
        </w:tc>
        <w:tc>
          <w:tcPr>
            <w:tcW w:w="1223" w:type="dxa"/>
          </w:tcPr>
          <w:p w14:paraId="4186FA5A" w14:textId="2CAB3236" w:rsidR="00C9064C" w:rsidRPr="00C9064C" w:rsidRDefault="00C9064C" w:rsidP="0003222F">
            <w:pPr>
              <w:jc w:val="center"/>
              <w:rPr>
                <w:rFonts w:ascii="Arial" w:hAnsi="Arial" w:cs="Arial"/>
                <w:sz w:val="20"/>
                <w:szCs w:val="20"/>
              </w:rPr>
            </w:pPr>
            <w:r w:rsidRPr="00C9064C">
              <w:rPr>
                <w:rFonts w:ascii="Arial" w:hAnsi="Arial" w:cs="Arial"/>
                <w:sz w:val="20"/>
                <w:szCs w:val="20"/>
              </w:rPr>
              <w:t>24</w:t>
            </w:r>
          </w:p>
        </w:tc>
        <w:tc>
          <w:tcPr>
            <w:tcW w:w="1039" w:type="dxa"/>
          </w:tcPr>
          <w:p w14:paraId="5794D19E" w14:textId="5A143202" w:rsidR="00C9064C" w:rsidRPr="00C9064C" w:rsidRDefault="00C9064C" w:rsidP="0003222F">
            <w:pPr>
              <w:jc w:val="center"/>
              <w:rPr>
                <w:rFonts w:ascii="Arial" w:hAnsi="Arial" w:cs="Arial"/>
                <w:sz w:val="20"/>
                <w:szCs w:val="20"/>
              </w:rPr>
            </w:pPr>
            <w:r w:rsidRPr="00C9064C">
              <w:rPr>
                <w:rFonts w:ascii="Arial" w:hAnsi="Arial" w:cs="Arial"/>
                <w:sz w:val="20"/>
                <w:szCs w:val="20"/>
              </w:rPr>
              <w:t>79</w:t>
            </w:r>
          </w:p>
        </w:tc>
      </w:tr>
    </w:tbl>
    <w:p w14:paraId="57B689C8" w14:textId="77777777" w:rsidR="00C9064C" w:rsidRDefault="00C9064C" w:rsidP="00270A69">
      <w:pPr>
        <w:jc w:val="both"/>
        <w:rPr>
          <w:rFonts w:ascii="Arial" w:hAnsi="Arial" w:cs="Arial"/>
          <w:sz w:val="22"/>
          <w:szCs w:val="22"/>
        </w:rPr>
      </w:pPr>
    </w:p>
    <w:p w14:paraId="6B71F7C2" w14:textId="2564E99B" w:rsidR="007C2337" w:rsidRDefault="0003222F" w:rsidP="007C2337">
      <w:pPr>
        <w:jc w:val="both"/>
        <w:rPr>
          <w:rFonts w:ascii="Arial" w:hAnsi="Arial" w:cs="Arial"/>
          <w:sz w:val="22"/>
          <w:szCs w:val="22"/>
        </w:rPr>
      </w:pPr>
      <w:r>
        <w:rPr>
          <w:rFonts w:ascii="Arial" w:eastAsia="Times New Roman" w:hAnsi="Arial" w:cs="Arial"/>
          <w:sz w:val="22"/>
          <w:szCs w:val="22"/>
          <w:lang w:eastAsia="es-ES_tradnl"/>
        </w:rPr>
        <w:lastRenderedPageBreak/>
        <w:t>De manera detallada por área responsable se relacionan a continuación:</w:t>
      </w:r>
    </w:p>
    <w:p w14:paraId="3F57A4B9" w14:textId="77777777" w:rsidR="009E11D6" w:rsidRPr="009E31A5" w:rsidRDefault="009E11D6" w:rsidP="00CB6A01">
      <w:pPr>
        <w:jc w:val="both"/>
        <w:rPr>
          <w:rFonts w:ascii="Arial" w:eastAsia="Times New Roman" w:hAnsi="Arial" w:cs="Arial"/>
          <w:sz w:val="22"/>
          <w:szCs w:val="22"/>
          <w:lang w:eastAsia="es-ES_tradnl"/>
        </w:rPr>
      </w:pPr>
    </w:p>
    <w:p w14:paraId="25BA67BB" w14:textId="2FCA64F8" w:rsidR="00706C95" w:rsidRPr="0003222F" w:rsidRDefault="00706C95" w:rsidP="00706C95">
      <w:pPr>
        <w:pStyle w:val="NormalWeb"/>
        <w:spacing w:before="0" w:beforeAutospacing="0" w:after="0" w:afterAutospacing="0"/>
        <w:contextualSpacing/>
        <w:jc w:val="center"/>
        <w:rPr>
          <w:rFonts w:ascii="Arial" w:hAnsi="Arial" w:cs="Arial"/>
          <w:b/>
          <w:bCs/>
        </w:rPr>
      </w:pPr>
      <w:r w:rsidRPr="0003222F">
        <w:rPr>
          <w:rFonts w:ascii="Arial" w:hAnsi="Arial" w:cs="Arial"/>
          <w:b/>
          <w:bCs/>
          <w:sz w:val="22"/>
          <w:szCs w:val="22"/>
        </w:rPr>
        <w:t>Tabla No.</w:t>
      </w:r>
      <w:r w:rsidR="0003222F">
        <w:rPr>
          <w:rFonts w:ascii="Arial" w:hAnsi="Arial" w:cs="Arial"/>
          <w:b/>
          <w:bCs/>
          <w:sz w:val="22"/>
          <w:szCs w:val="22"/>
        </w:rPr>
        <w:t>2</w:t>
      </w:r>
      <w:r w:rsidR="00CF6E6F" w:rsidRPr="0003222F">
        <w:rPr>
          <w:rFonts w:ascii="Arial" w:hAnsi="Arial" w:cs="Arial"/>
          <w:b/>
          <w:bCs/>
          <w:sz w:val="22"/>
          <w:szCs w:val="22"/>
        </w:rPr>
        <w:t xml:space="preserve">. </w:t>
      </w:r>
      <w:proofErr w:type="gramStart"/>
      <w:r w:rsidR="00CF6E6F" w:rsidRPr="0003222F">
        <w:rPr>
          <w:rFonts w:ascii="Arial" w:hAnsi="Arial" w:cs="Arial"/>
          <w:b/>
          <w:bCs/>
          <w:sz w:val="22"/>
          <w:szCs w:val="22"/>
        </w:rPr>
        <w:t>Total</w:t>
      </w:r>
      <w:proofErr w:type="gramEnd"/>
      <w:r w:rsidR="00CF6E6F" w:rsidRPr="0003222F">
        <w:rPr>
          <w:rFonts w:ascii="Arial" w:hAnsi="Arial" w:cs="Arial"/>
          <w:b/>
          <w:bCs/>
          <w:sz w:val="22"/>
          <w:szCs w:val="22"/>
        </w:rPr>
        <w:t xml:space="preserve"> Plan de Mejoramiento con corte </w:t>
      </w:r>
      <w:r w:rsidR="0003222F">
        <w:rPr>
          <w:rFonts w:ascii="Arial" w:hAnsi="Arial" w:cs="Arial"/>
          <w:b/>
          <w:bCs/>
          <w:sz w:val="22"/>
          <w:szCs w:val="22"/>
        </w:rPr>
        <w:t>30-06-2024</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60" w:firstRow="1" w:lastRow="1" w:firstColumn="0" w:lastColumn="0" w:noHBand="0" w:noVBand="1"/>
      </w:tblPr>
      <w:tblGrid>
        <w:gridCol w:w="3539"/>
        <w:gridCol w:w="1254"/>
        <w:gridCol w:w="612"/>
        <w:gridCol w:w="611"/>
        <w:gridCol w:w="612"/>
        <w:gridCol w:w="612"/>
        <w:gridCol w:w="572"/>
        <w:gridCol w:w="687"/>
      </w:tblGrid>
      <w:tr w:rsidR="00F44A27" w:rsidRPr="00307C19" w14:paraId="1CA9F931" w14:textId="77777777" w:rsidTr="00F44A27">
        <w:trPr>
          <w:trHeight w:val="227"/>
          <w:tblHeader/>
          <w:jc w:val="center"/>
        </w:trPr>
        <w:tc>
          <w:tcPr>
            <w:tcW w:w="3539" w:type="dxa"/>
            <w:tcBorders>
              <w:top w:val="single" w:sz="4" w:space="0" w:color="4472C4"/>
              <w:left w:val="single" w:sz="4" w:space="0" w:color="4472C4"/>
              <w:bottom w:val="single" w:sz="4" w:space="0" w:color="4472C4"/>
              <w:right w:val="nil"/>
            </w:tcBorders>
            <w:shd w:val="clear" w:color="auto" w:fill="4472C4"/>
            <w:noWrap/>
            <w:vAlign w:val="center"/>
            <w:hideMark/>
          </w:tcPr>
          <w:p w14:paraId="01FCDF30"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AREA RESPONSABLE</w:t>
            </w:r>
          </w:p>
        </w:tc>
        <w:tc>
          <w:tcPr>
            <w:tcW w:w="1254" w:type="dxa"/>
            <w:tcBorders>
              <w:top w:val="single" w:sz="4" w:space="0" w:color="4472C4"/>
              <w:left w:val="nil"/>
              <w:bottom w:val="single" w:sz="4" w:space="0" w:color="4472C4"/>
              <w:right w:val="nil"/>
            </w:tcBorders>
            <w:shd w:val="clear" w:color="auto" w:fill="4472C4"/>
            <w:vAlign w:val="center"/>
          </w:tcPr>
          <w:p w14:paraId="5D0AE85D"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No.  Hallazgo y Cantidad Metas</w:t>
            </w:r>
          </w:p>
        </w:tc>
        <w:tc>
          <w:tcPr>
            <w:tcW w:w="612" w:type="dxa"/>
            <w:tcBorders>
              <w:top w:val="single" w:sz="4" w:space="0" w:color="4472C4"/>
              <w:left w:val="nil"/>
              <w:bottom w:val="single" w:sz="4" w:space="0" w:color="4472C4"/>
              <w:right w:val="nil"/>
            </w:tcBorders>
            <w:shd w:val="clear" w:color="auto" w:fill="4472C4"/>
            <w:vAlign w:val="center"/>
          </w:tcPr>
          <w:p w14:paraId="06810CE9"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2019</w:t>
            </w:r>
          </w:p>
          <w:p w14:paraId="1FD8F7F3"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 H. y M.</w:t>
            </w:r>
          </w:p>
        </w:tc>
        <w:tc>
          <w:tcPr>
            <w:tcW w:w="611" w:type="dxa"/>
            <w:tcBorders>
              <w:top w:val="single" w:sz="4" w:space="0" w:color="4472C4"/>
              <w:left w:val="nil"/>
              <w:bottom w:val="single" w:sz="4" w:space="0" w:color="4472C4"/>
              <w:right w:val="nil"/>
            </w:tcBorders>
            <w:shd w:val="clear" w:color="auto" w:fill="4472C4"/>
            <w:vAlign w:val="center"/>
          </w:tcPr>
          <w:p w14:paraId="61ACECAF"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2020</w:t>
            </w:r>
          </w:p>
          <w:p w14:paraId="4200D362"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 H. y M.</w:t>
            </w:r>
          </w:p>
        </w:tc>
        <w:tc>
          <w:tcPr>
            <w:tcW w:w="612" w:type="dxa"/>
            <w:tcBorders>
              <w:top w:val="single" w:sz="4" w:space="0" w:color="4472C4"/>
              <w:left w:val="nil"/>
              <w:bottom w:val="single" w:sz="4" w:space="0" w:color="4472C4"/>
              <w:right w:val="nil"/>
            </w:tcBorders>
            <w:shd w:val="clear" w:color="auto" w:fill="4472C4"/>
            <w:vAlign w:val="center"/>
          </w:tcPr>
          <w:p w14:paraId="34BA4054"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2021</w:t>
            </w:r>
          </w:p>
          <w:p w14:paraId="6842954E"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 H. y M.</w:t>
            </w:r>
          </w:p>
        </w:tc>
        <w:tc>
          <w:tcPr>
            <w:tcW w:w="612" w:type="dxa"/>
            <w:tcBorders>
              <w:top w:val="single" w:sz="4" w:space="0" w:color="4472C4"/>
              <w:left w:val="nil"/>
              <w:bottom w:val="single" w:sz="4" w:space="0" w:color="4472C4"/>
              <w:right w:val="nil"/>
            </w:tcBorders>
            <w:shd w:val="clear" w:color="auto" w:fill="4472C4"/>
          </w:tcPr>
          <w:p w14:paraId="5D66B36A"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2022</w:t>
            </w:r>
          </w:p>
          <w:p w14:paraId="47FDE0CB"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 H. y M.</w:t>
            </w:r>
          </w:p>
        </w:tc>
        <w:tc>
          <w:tcPr>
            <w:tcW w:w="572" w:type="dxa"/>
            <w:tcBorders>
              <w:top w:val="single" w:sz="4" w:space="0" w:color="4472C4"/>
              <w:left w:val="nil"/>
              <w:bottom w:val="single" w:sz="4" w:space="0" w:color="4472C4"/>
              <w:right w:val="nil"/>
            </w:tcBorders>
            <w:shd w:val="clear" w:color="auto" w:fill="4472C4"/>
          </w:tcPr>
          <w:p w14:paraId="71A5AC2D"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2023</w:t>
            </w:r>
          </w:p>
          <w:p w14:paraId="7BCB31C8" w14:textId="77777777" w:rsidR="00F44A27" w:rsidRPr="00307C19" w:rsidRDefault="00F44A27" w:rsidP="00296D83">
            <w:pPr>
              <w:jc w:val="center"/>
              <w:rPr>
                <w:rFonts w:ascii="Arial" w:hAnsi="Arial" w:cs="Arial"/>
                <w:b/>
                <w:bCs/>
                <w:color w:val="FFFFFF"/>
                <w:sz w:val="14"/>
                <w:szCs w:val="14"/>
                <w:lang w:eastAsia="es-CO"/>
              </w:rPr>
            </w:pPr>
            <w:r w:rsidRPr="00307C19">
              <w:rPr>
                <w:rFonts w:ascii="Arial" w:hAnsi="Arial" w:cs="Arial"/>
                <w:b/>
                <w:bCs/>
                <w:color w:val="FFFFFF"/>
                <w:sz w:val="14"/>
                <w:szCs w:val="14"/>
                <w:lang w:eastAsia="es-CO"/>
              </w:rPr>
              <w:t># H. y M.</w:t>
            </w:r>
          </w:p>
        </w:tc>
        <w:tc>
          <w:tcPr>
            <w:tcW w:w="687" w:type="dxa"/>
            <w:tcBorders>
              <w:top w:val="single" w:sz="4" w:space="0" w:color="4472C4"/>
              <w:left w:val="nil"/>
              <w:bottom w:val="single" w:sz="4" w:space="0" w:color="4472C4"/>
              <w:right w:val="nil"/>
            </w:tcBorders>
            <w:shd w:val="clear" w:color="auto" w:fill="4472C4"/>
            <w:vAlign w:val="center"/>
          </w:tcPr>
          <w:p w14:paraId="3D41B42D" w14:textId="77777777" w:rsidR="00F44A27" w:rsidRPr="00307C19" w:rsidRDefault="00F44A27" w:rsidP="00296D83">
            <w:pPr>
              <w:jc w:val="center"/>
              <w:rPr>
                <w:rFonts w:ascii="Arial" w:hAnsi="Arial" w:cs="Arial"/>
                <w:b/>
                <w:bCs/>
                <w:color w:val="FFFFFF"/>
                <w:sz w:val="14"/>
                <w:szCs w:val="14"/>
                <w:lang w:eastAsia="es-CO"/>
              </w:rPr>
            </w:pPr>
            <w:proofErr w:type="gramStart"/>
            <w:r w:rsidRPr="00307C19">
              <w:rPr>
                <w:rFonts w:ascii="Arial" w:hAnsi="Arial" w:cs="Arial"/>
                <w:b/>
                <w:bCs/>
                <w:color w:val="FFFFFF"/>
                <w:sz w:val="14"/>
                <w:szCs w:val="14"/>
                <w:lang w:eastAsia="es-CO"/>
              </w:rPr>
              <w:t>Total</w:t>
            </w:r>
            <w:proofErr w:type="gramEnd"/>
            <w:r w:rsidRPr="00307C19">
              <w:rPr>
                <w:rFonts w:ascii="Arial" w:hAnsi="Arial" w:cs="Arial"/>
                <w:b/>
                <w:bCs/>
                <w:color w:val="FFFFFF"/>
                <w:sz w:val="14"/>
                <w:szCs w:val="14"/>
                <w:lang w:eastAsia="es-CO"/>
              </w:rPr>
              <w:t xml:space="preserve"> metas</w:t>
            </w:r>
          </w:p>
        </w:tc>
      </w:tr>
      <w:tr w:rsidR="00F44A27" w:rsidRPr="00307C19" w14:paraId="42E692C2" w14:textId="77777777" w:rsidTr="00F44A27">
        <w:trPr>
          <w:trHeight w:val="227"/>
          <w:jc w:val="center"/>
        </w:trPr>
        <w:tc>
          <w:tcPr>
            <w:tcW w:w="3539" w:type="dxa"/>
            <w:shd w:val="clear" w:color="auto" w:fill="auto"/>
            <w:noWrap/>
            <w:vAlign w:val="center"/>
          </w:tcPr>
          <w:p w14:paraId="3FC99448"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DIRECCIÓN DE ATENCIÓN AL USUARIO, INTERVENCIÓN TEMPRANA Y ASIGNACIONES</w:t>
            </w:r>
          </w:p>
        </w:tc>
        <w:tc>
          <w:tcPr>
            <w:tcW w:w="1254" w:type="dxa"/>
            <w:vAlign w:val="center"/>
          </w:tcPr>
          <w:p w14:paraId="334A72F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24 (1)</w:t>
            </w:r>
          </w:p>
        </w:tc>
        <w:tc>
          <w:tcPr>
            <w:tcW w:w="612" w:type="dxa"/>
            <w:vAlign w:val="center"/>
          </w:tcPr>
          <w:p w14:paraId="4A28206D"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0070DB2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24 (1)</w:t>
            </w:r>
          </w:p>
        </w:tc>
        <w:tc>
          <w:tcPr>
            <w:tcW w:w="612" w:type="dxa"/>
            <w:vAlign w:val="center"/>
          </w:tcPr>
          <w:p w14:paraId="04933930" w14:textId="77777777" w:rsidR="00F44A27" w:rsidRPr="00307C19" w:rsidRDefault="00F44A27" w:rsidP="00296D83">
            <w:pPr>
              <w:jc w:val="center"/>
              <w:rPr>
                <w:rFonts w:ascii="Arial" w:hAnsi="Arial" w:cs="Arial"/>
                <w:sz w:val="14"/>
                <w:szCs w:val="14"/>
                <w:lang w:eastAsia="es-CO"/>
              </w:rPr>
            </w:pPr>
          </w:p>
        </w:tc>
        <w:tc>
          <w:tcPr>
            <w:tcW w:w="612" w:type="dxa"/>
          </w:tcPr>
          <w:p w14:paraId="1F05A2C2" w14:textId="77777777" w:rsidR="00F44A27" w:rsidRPr="00307C19" w:rsidRDefault="00F44A27" w:rsidP="00296D83">
            <w:pPr>
              <w:jc w:val="center"/>
              <w:rPr>
                <w:rFonts w:ascii="Arial" w:hAnsi="Arial" w:cs="Arial"/>
                <w:sz w:val="14"/>
                <w:szCs w:val="14"/>
                <w:lang w:eastAsia="es-CO"/>
              </w:rPr>
            </w:pPr>
          </w:p>
        </w:tc>
        <w:tc>
          <w:tcPr>
            <w:tcW w:w="572" w:type="dxa"/>
          </w:tcPr>
          <w:p w14:paraId="3641B3EB"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11A004D8"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w:t>
            </w:r>
          </w:p>
        </w:tc>
      </w:tr>
      <w:tr w:rsidR="00F44A27" w:rsidRPr="00307C19" w14:paraId="53516525" w14:textId="77777777" w:rsidTr="00F44A27">
        <w:trPr>
          <w:trHeight w:val="227"/>
          <w:jc w:val="center"/>
        </w:trPr>
        <w:tc>
          <w:tcPr>
            <w:tcW w:w="3539" w:type="dxa"/>
            <w:shd w:val="clear" w:color="auto" w:fill="auto"/>
            <w:noWrap/>
            <w:vAlign w:val="center"/>
          </w:tcPr>
          <w:p w14:paraId="2298F079"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DIRECCIÓN DE ASUNTOS JURÍDICOS</w:t>
            </w:r>
          </w:p>
        </w:tc>
        <w:tc>
          <w:tcPr>
            <w:tcW w:w="1254" w:type="dxa"/>
            <w:vAlign w:val="center"/>
          </w:tcPr>
          <w:p w14:paraId="604E1D2F"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 (1)</w:t>
            </w:r>
          </w:p>
          <w:p w14:paraId="2FC27C0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9 (2)</w:t>
            </w:r>
          </w:p>
        </w:tc>
        <w:tc>
          <w:tcPr>
            <w:tcW w:w="612" w:type="dxa"/>
            <w:vAlign w:val="center"/>
          </w:tcPr>
          <w:p w14:paraId="531BE35E"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6FEE5F0B"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26C1174B" w14:textId="77777777" w:rsidR="00F44A27" w:rsidRPr="00307C19" w:rsidRDefault="00F44A27" w:rsidP="00296D83">
            <w:pPr>
              <w:jc w:val="center"/>
              <w:rPr>
                <w:rFonts w:ascii="Arial" w:hAnsi="Arial" w:cs="Arial"/>
                <w:sz w:val="14"/>
                <w:szCs w:val="14"/>
                <w:lang w:eastAsia="es-CO"/>
              </w:rPr>
            </w:pPr>
          </w:p>
        </w:tc>
        <w:tc>
          <w:tcPr>
            <w:tcW w:w="612" w:type="dxa"/>
          </w:tcPr>
          <w:p w14:paraId="58A75A1B"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 (1)</w:t>
            </w:r>
          </w:p>
        </w:tc>
        <w:tc>
          <w:tcPr>
            <w:tcW w:w="572" w:type="dxa"/>
          </w:tcPr>
          <w:p w14:paraId="2738B10D"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9 (2)</w:t>
            </w:r>
          </w:p>
        </w:tc>
        <w:tc>
          <w:tcPr>
            <w:tcW w:w="687" w:type="dxa"/>
            <w:vAlign w:val="center"/>
          </w:tcPr>
          <w:p w14:paraId="44ED012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w:t>
            </w:r>
          </w:p>
        </w:tc>
      </w:tr>
      <w:tr w:rsidR="00F44A27" w:rsidRPr="00307C19" w14:paraId="3B1FA536" w14:textId="77777777" w:rsidTr="00F44A27">
        <w:trPr>
          <w:trHeight w:val="227"/>
          <w:jc w:val="center"/>
        </w:trPr>
        <w:tc>
          <w:tcPr>
            <w:tcW w:w="3539" w:type="dxa"/>
            <w:shd w:val="clear" w:color="auto" w:fill="auto"/>
            <w:noWrap/>
            <w:vAlign w:val="center"/>
          </w:tcPr>
          <w:p w14:paraId="74A21694"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DE GESTION CONTRACTUAL</w:t>
            </w:r>
          </w:p>
        </w:tc>
        <w:tc>
          <w:tcPr>
            <w:tcW w:w="1254" w:type="dxa"/>
            <w:vAlign w:val="center"/>
          </w:tcPr>
          <w:p w14:paraId="09491951" w14:textId="55A80C09"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51 (</w:t>
            </w:r>
            <w:proofErr w:type="gramStart"/>
            <w:r w:rsidRPr="00307C19">
              <w:rPr>
                <w:rFonts w:ascii="Arial" w:hAnsi="Arial" w:cs="Arial"/>
                <w:sz w:val="14"/>
                <w:szCs w:val="14"/>
                <w:lang w:eastAsia="es-CO"/>
              </w:rPr>
              <w:t>2)*</w:t>
            </w:r>
            <w:proofErr w:type="gramEnd"/>
          </w:p>
          <w:p w14:paraId="545CDB1E"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68 (1)</w:t>
            </w:r>
          </w:p>
          <w:p w14:paraId="094EEB9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78 (2)</w:t>
            </w:r>
          </w:p>
          <w:p w14:paraId="33AFA8BD"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82 (1)</w:t>
            </w:r>
          </w:p>
          <w:p w14:paraId="74E921B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 (2)</w:t>
            </w:r>
          </w:p>
        </w:tc>
        <w:tc>
          <w:tcPr>
            <w:tcW w:w="612" w:type="dxa"/>
            <w:vAlign w:val="center"/>
          </w:tcPr>
          <w:p w14:paraId="2EBE64A2" w14:textId="77777777" w:rsidR="00F44A27" w:rsidRPr="00307C19" w:rsidRDefault="00F44A27" w:rsidP="00296D83">
            <w:pPr>
              <w:jc w:val="center"/>
              <w:rPr>
                <w:rFonts w:ascii="Arial" w:hAnsi="Arial" w:cs="Arial"/>
                <w:sz w:val="14"/>
                <w:szCs w:val="14"/>
                <w:lang w:eastAsia="es-CO"/>
              </w:rPr>
            </w:pPr>
          </w:p>
          <w:p w14:paraId="592772E4"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51 (2)</w:t>
            </w:r>
          </w:p>
          <w:p w14:paraId="596F7F1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68 (1)</w:t>
            </w:r>
          </w:p>
          <w:p w14:paraId="256AEB79"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78 (2)</w:t>
            </w:r>
          </w:p>
          <w:p w14:paraId="11D84632"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82 (1)</w:t>
            </w:r>
          </w:p>
        </w:tc>
        <w:tc>
          <w:tcPr>
            <w:tcW w:w="611" w:type="dxa"/>
            <w:vAlign w:val="center"/>
          </w:tcPr>
          <w:p w14:paraId="31099959"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584CB31D"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 (2)</w:t>
            </w:r>
          </w:p>
          <w:p w14:paraId="118039D4" w14:textId="77777777" w:rsidR="00F44A27" w:rsidRPr="00307C19" w:rsidRDefault="00F44A27" w:rsidP="00296D83">
            <w:pPr>
              <w:jc w:val="center"/>
              <w:rPr>
                <w:rFonts w:ascii="Arial" w:hAnsi="Arial" w:cs="Arial"/>
                <w:sz w:val="14"/>
                <w:szCs w:val="14"/>
                <w:lang w:eastAsia="es-CO"/>
              </w:rPr>
            </w:pPr>
          </w:p>
          <w:p w14:paraId="7F3728C4" w14:textId="77777777" w:rsidR="00F44A27" w:rsidRPr="00307C19" w:rsidRDefault="00F44A27" w:rsidP="00296D83">
            <w:pPr>
              <w:jc w:val="center"/>
              <w:rPr>
                <w:rFonts w:ascii="Arial" w:hAnsi="Arial" w:cs="Arial"/>
                <w:sz w:val="14"/>
                <w:szCs w:val="14"/>
                <w:lang w:eastAsia="es-CO"/>
              </w:rPr>
            </w:pPr>
          </w:p>
        </w:tc>
        <w:tc>
          <w:tcPr>
            <w:tcW w:w="612" w:type="dxa"/>
          </w:tcPr>
          <w:p w14:paraId="0223F499" w14:textId="77777777" w:rsidR="00F44A27" w:rsidRPr="00307C19" w:rsidRDefault="00F44A27" w:rsidP="00296D83">
            <w:pPr>
              <w:jc w:val="center"/>
              <w:rPr>
                <w:rFonts w:ascii="Arial" w:hAnsi="Arial" w:cs="Arial"/>
                <w:sz w:val="14"/>
                <w:szCs w:val="14"/>
                <w:lang w:eastAsia="es-CO"/>
              </w:rPr>
            </w:pPr>
          </w:p>
        </w:tc>
        <w:tc>
          <w:tcPr>
            <w:tcW w:w="572" w:type="dxa"/>
          </w:tcPr>
          <w:p w14:paraId="386B3BC4"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04E0B22A"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w:t>
            </w:r>
          </w:p>
        </w:tc>
      </w:tr>
      <w:tr w:rsidR="00F44A27" w:rsidRPr="00307C19" w14:paraId="52090171" w14:textId="77777777" w:rsidTr="00F44A27">
        <w:trPr>
          <w:trHeight w:val="227"/>
          <w:jc w:val="center"/>
        </w:trPr>
        <w:tc>
          <w:tcPr>
            <w:tcW w:w="3539" w:type="dxa"/>
            <w:shd w:val="clear" w:color="auto" w:fill="auto"/>
            <w:noWrap/>
            <w:vAlign w:val="center"/>
          </w:tcPr>
          <w:p w14:paraId="4811EC0C"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DE BIENES</w:t>
            </w:r>
          </w:p>
        </w:tc>
        <w:tc>
          <w:tcPr>
            <w:tcW w:w="1254" w:type="dxa"/>
            <w:vAlign w:val="center"/>
          </w:tcPr>
          <w:p w14:paraId="7299639F" w14:textId="2AE29062"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11 (</w:t>
            </w:r>
            <w:proofErr w:type="gramStart"/>
            <w:r w:rsidRPr="00307C19">
              <w:rPr>
                <w:rFonts w:ascii="Arial" w:hAnsi="Arial" w:cs="Arial"/>
                <w:sz w:val="14"/>
                <w:szCs w:val="14"/>
                <w:lang w:eastAsia="es-CO"/>
              </w:rPr>
              <w:t>2)*</w:t>
            </w:r>
            <w:proofErr w:type="gramEnd"/>
          </w:p>
          <w:p w14:paraId="018FADBF"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12 (1)</w:t>
            </w:r>
          </w:p>
          <w:p w14:paraId="000929EB"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14 (3)</w:t>
            </w:r>
          </w:p>
          <w:p w14:paraId="7A99D25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19 (2)</w:t>
            </w:r>
          </w:p>
          <w:p w14:paraId="7A2670BB"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18 (2)</w:t>
            </w:r>
          </w:p>
          <w:p w14:paraId="2FBFC114"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 (5)</w:t>
            </w:r>
          </w:p>
          <w:p w14:paraId="6A5EDB94" w14:textId="50C9D4A5"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 (</w:t>
            </w:r>
            <w:proofErr w:type="gramStart"/>
            <w:r w:rsidRPr="00307C19">
              <w:rPr>
                <w:rFonts w:ascii="Arial" w:hAnsi="Arial" w:cs="Arial"/>
                <w:sz w:val="14"/>
                <w:szCs w:val="14"/>
                <w:lang w:eastAsia="es-CO"/>
              </w:rPr>
              <w:t>2)*</w:t>
            </w:r>
            <w:proofErr w:type="gramEnd"/>
          </w:p>
          <w:p w14:paraId="541AA94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 (2)</w:t>
            </w:r>
          </w:p>
          <w:p w14:paraId="1DDC49C8"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 (3)</w:t>
            </w:r>
          </w:p>
          <w:p w14:paraId="27073A5A"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7 (1)</w:t>
            </w:r>
          </w:p>
          <w:p w14:paraId="5B56471D"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 (1)</w:t>
            </w:r>
          </w:p>
        </w:tc>
        <w:tc>
          <w:tcPr>
            <w:tcW w:w="612" w:type="dxa"/>
            <w:vAlign w:val="center"/>
          </w:tcPr>
          <w:p w14:paraId="17F31B2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18 (2)</w:t>
            </w:r>
          </w:p>
        </w:tc>
        <w:tc>
          <w:tcPr>
            <w:tcW w:w="611" w:type="dxa"/>
            <w:vAlign w:val="center"/>
          </w:tcPr>
          <w:p w14:paraId="64644A34"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767F93D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11 (2)</w:t>
            </w:r>
          </w:p>
          <w:p w14:paraId="17578EFA"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12 (1)</w:t>
            </w:r>
          </w:p>
          <w:p w14:paraId="1514C7A4"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14 (3)</w:t>
            </w:r>
          </w:p>
          <w:p w14:paraId="593BA89B"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19 (2)</w:t>
            </w:r>
          </w:p>
        </w:tc>
        <w:tc>
          <w:tcPr>
            <w:tcW w:w="612" w:type="dxa"/>
          </w:tcPr>
          <w:p w14:paraId="60C02DD4" w14:textId="77777777" w:rsidR="00F44A27" w:rsidRPr="00307C19" w:rsidRDefault="00F44A27" w:rsidP="00296D83">
            <w:pPr>
              <w:jc w:val="center"/>
              <w:rPr>
                <w:rFonts w:ascii="Arial" w:hAnsi="Arial" w:cs="Arial"/>
                <w:sz w:val="14"/>
                <w:szCs w:val="14"/>
                <w:lang w:eastAsia="es-CO"/>
              </w:rPr>
            </w:pPr>
          </w:p>
          <w:p w14:paraId="47AB10F5" w14:textId="77777777" w:rsidR="00F44A27" w:rsidRPr="00307C19" w:rsidRDefault="00F44A27" w:rsidP="00296D83">
            <w:pPr>
              <w:jc w:val="center"/>
              <w:rPr>
                <w:rFonts w:ascii="Arial" w:hAnsi="Arial" w:cs="Arial"/>
                <w:sz w:val="14"/>
                <w:szCs w:val="14"/>
                <w:lang w:eastAsia="es-CO"/>
              </w:rPr>
            </w:pPr>
          </w:p>
          <w:p w14:paraId="08B652E9" w14:textId="77777777" w:rsidR="00F44A27" w:rsidRPr="00307C19" w:rsidRDefault="00F44A27" w:rsidP="00296D83">
            <w:pPr>
              <w:jc w:val="center"/>
              <w:rPr>
                <w:rFonts w:ascii="Arial" w:hAnsi="Arial" w:cs="Arial"/>
                <w:sz w:val="14"/>
                <w:szCs w:val="14"/>
                <w:lang w:eastAsia="es-CO"/>
              </w:rPr>
            </w:pPr>
          </w:p>
          <w:p w14:paraId="55976832"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 (5)</w:t>
            </w:r>
          </w:p>
          <w:p w14:paraId="2C851ECE"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 (2)</w:t>
            </w:r>
          </w:p>
          <w:p w14:paraId="09FB9A1C"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 (2)</w:t>
            </w:r>
          </w:p>
          <w:p w14:paraId="1453CC69"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 (3)</w:t>
            </w:r>
          </w:p>
          <w:p w14:paraId="6DD5A05F"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7 (1)</w:t>
            </w:r>
          </w:p>
        </w:tc>
        <w:tc>
          <w:tcPr>
            <w:tcW w:w="572" w:type="dxa"/>
          </w:tcPr>
          <w:p w14:paraId="3776609C" w14:textId="77777777" w:rsidR="00F44A27" w:rsidRPr="00307C19" w:rsidRDefault="00F44A27" w:rsidP="00296D83">
            <w:pPr>
              <w:jc w:val="center"/>
              <w:rPr>
                <w:rFonts w:ascii="Arial" w:hAnsi="Arial" w:cs="Arial"/>
                <w:sz w:val="14"/>
                <w:szCs w:val="14"/>
                <w:lang w:eastAsia="es-CO"/>
              </w:rPr>
            </w:pPr>
          </w:p>
          <w:p w14:paraId="53652380" w14:textId="77777777" w:rsidR="00F44A27" w:rsidRPr="00307C19" w:rsidRDefault="00F44A27" w:rsidP="00296D83">
            <w:pPr>
              <w:jc w:val="center"/>
              <w:rPr>
                <w:rFonts w:ascii="Arial" w:hAnsi="Arial" w:cs="Arial"/>
                <w:sz w:val="14"/>
                <w:szCs w:val="14"/>
                <w:lang w:eastAsia="es-CO"/>
              </w:rPr>
            </w:pPr>
          </w:p>
          <w:p w14:paraId="6A0FD5BE" w14:textId="77777777" w:rsidR="00F44A27" w:rsidRPr="00307C19" w:rsidRDefault="00F44A27" w:rsidP="00296D83">
            <w:pPr>
              <w:jc w:val="center"/>
              <w:rPr>
                <w:rFonts w:ascii="Arial" w:hAnsi="Arial" w:cs="Arial"/>
                <w:sz w:val="14"/>
                <w:szCs w:val="14"/>
                <w:lang w:eastAsia="es-CO"/>
              </w:rPr>
            </w:pPr>
          </w:p>
          <w:p w14:paraId="7C87B79B" w14:textId="77777777" w:rsidR="00F44A27" w:rsidRPr="00307C19" w:rsidRDefault="00F44A27" w:rsidP="00296D83">
            <w:pPr>
              <w:jc w:val="center"/>
              <w:rPr>
                <w:rFonts w:ascii="Arial" w:hAnsi="Arial" w:cs="Arial"/>
                <w:sz w:val="14"/>
                <w:szCs w:val="14"/>
                <w:lang w:eastAsia="es-CO"/>
              </w:rPr>
            </w:pPr>
          </w:p>
          <w:p w14:paraId="7D9BB07D" w14:textId="77777777" w:rsidR="00F44A27" w:rsidRPr="00307C19" w:rsidRDefault="00F44A27" w:rsidP="00296D83">
            <w:pPr>
              <w:jc w:val="center"/>
              <w:rPr>
                <w:rFonts w:ascii="Arial" w:hAnsi="Arial" w:cs="Arial"/>
                <w:sz w:val="14"/>
                <w:szCs w:val="14"/>
                <w:lang w:eastAsia="es-CO"/>
              </w:rPr>
            </w:pPr>
          </w:p>
          <w:p w14:paraId="58CE9CED"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 (1)</w:t>
            </w:r>
          </w:p>
        </w:tc>
        <w:tc>
          <w:tcPr>
            <w:tcW w:w="687" w:type="dxa"/>
            <w:vAlign w:val="center"/>
          </w:tcPr>
          <w:p w14:paraId="09671122"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24</w:t>
            </w:r>
          </w:p>
        </w:tc>
      </w:tr>
      <w:tr w:rsidR="00F44A27" w:rsidRPr="00307C19" w14:paraId="34848A94" w14:textId="77777777" w:rsidTr="00F44A27">
        <w:trPr>
          <w:trHeight w:val="227"/>
          <w:jc w:val="center"/>
        </w:trPr>
        <w:tc>
          <w:tcPr>
            <w:tcW w:w="3539" w:type="dxa"/>
            <w:shd w:val="clear" w:color="auto" w:fill="auto"/>
            <w:noWrap/>
            <w:vAlign w:val="center"/>
          </w:tcPr>
          <w:p w14:paraId="3E893FD1"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FINANCIERA</w:t>
            </w:r>
          </w:p>
        </w:tc>
        <w:tc>
          <w:tcPr>
            <w:tcW w:w="1254" w:type="dxa"/>
            <w:vAlign w:val="center"/>
          </w:tcPr>
          <w:p w14:paraId="326200C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 (4)</w:t>
            </w:r>
          </w:p>
          <w:p w14:paraId="74C3BF0E"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 (4)</w:t>
            </w:r>
          </w:p>
          <w:p w14:paraId="14857F3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4 (4)</w:t>
            </w:r>
          </w:p>
          <w:p w14:paraId="606E0FA9"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 (4)</w:t>
            </w:r>
          </w:p>
        </w:tc>
        <w:tc>
          <w:tcPr>
            <w:tcW w:w="612" w:type="dxa"/>
            <w:vAlign w:val="center"/>
          </w:tcPr>
          <w:p w14:paraId="795BA673"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4C0D84BC"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3DA9FCFC" w14:textId="77777777" w:rsidR="00F44A27" w:rsidRPr="00307C19" w:rsidRDefault="00F44A27" w:rsidP="00296D83">
            <w:pPr>
              <w:jc w:val="center"/>
              <w:rPr>
                <w:rFonts w:ascii="Arial" w:hAnsi="Arial" w:cs="Arial"/>
                <w:sz w:val="14"/>
                <w:szCs w:val="14"/>
                <w:lang w:eastAsia="es-CO"/>
              </w:rPr>
            </w:pPr>
          </w:p>
        </w:tc>
        <w:tc>
          <w:tcPr>
            <w:tcW w:w="612" w:type="dxa"/>
          </w:tcPr>
          <w:p w14:paraId="3D5B1D79" w14:textId="77777777" w:rsidR="00F44A27" w:rsidRPr="00307C19" w:rsidRDefault="00F44A27" w:rsidP="00296D83">
            <w:pPr>
              <w:jc w:val="center"/>
              <w:rPr>
                <w:rFonts w:ascii="Arial" w:hAnsi="Arial" w:cs="Arial"/>
                <w:sz w:val="14"/>
                <w:szCs w:val="14"/>
                <w:lang w:eastAsia="es-CO"/>
              </w:rPr>
            </w:pPr>
          </w:p>
        </w:tc>
        <w:tc>
          <w:tcPr>
            <w:tcW w:w="572" w:type="dxa"/>
          </w:tcPr>
          <w:p w14:paraId="6B868132"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 (4)</w:t>
            </w:r>
          </w:p>
          <w:p w14:paraId="22175DFE"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 (4)</w:t>
            </w:r>
          </w:p>
          <w:p w14:paraId="757D927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4 (4)</w:t>
            </w:r>
          </w:p>
          <w:p w14:paraId="6D67E99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 (4)</w:t>
            </w:r>
          </w:p>
        </w:tc>
        <w:tc>
          <w:tcPr>
            <w:tcW w:w="687" w:type="dxa"/>
            <w:vAlign w:val="center"/>
          </w:tcPr>
          <w:p w14:paraId="46793F7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 xml:space="preserve"> 16</w:t>
            </w:r>
          </w:p>
        </w:tc>
      </w:tr>
      <w:tr w:rsidR="00F44A27" w:rsidRPr="00307C19" w14:paraId="21B95D56" w14:textId="77777777" w:rsidTr="00F44A27">
        <w:trPr>
          <w:trHeight w:val="227"/>
          <w:jc w:val="center"/>
        </w:trPr>
        <w:tc>
          <w:tcPr>
            <w:tcW w:w="3539" w:type="dxa"/>
            <w:shd w:val="clear" w:color="auto" w:fill="auto"/>
            <w:noWrap/>
            <w:vAlign w:val="center"/>
          </w:tcPr>
          <w:p w14:paraId="5BC51B24"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DE TICS</w:t>
            </w:r>
          </w:p>
        </w:tc>
        <w:tc>
          <w:tcPr>
            <w:tcW w:w="1254" w:type="dxa"/>
            <w:vAlign w:val="center"/>
          </w:tcPr>
          <w:p w14:paraId="33AF29F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 (1)</w:t>
            </w:r>
          </w:p>
          <w:p w14:paraId="61E8D1AC"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9 (1)</w:t>
            </w:r>
          </w:p>
          <w:p w14:paraId="3BC0AC7F"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10 (1)</w:t>
            </w:r>
          </w:p>
          <w:p w14:paraId="69A64506" w14:textId="69EF9DFF"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11 (</w:t>
            </w:r>
            <w:proofErr w:type="gramStart"/>
            <w:r w:rsidRPr="00307C19">
              <w:rPr>
                <w:rFonts w:ascii="Arial" w:hAnsi="Arial" w:cs="Arial"/>
                <w:sz w:val="14"/>
                <w:szCs w:val="14"/>
                <w:lang w:eastAsia="es-CO"/>
              </w:rPr>
              <w:t>2)*</w:t>
            </w:r>
            <w:proofErr w:type="gramEnd"/>
          </w:p>
        </w:tc>
        <w:tc>
          <w:tcPr>
            <w:tcW w:w="612" w:type="dxa"/>
            <w:vAlign w:val="center"/>
          </w:tcPr>
          <w:p w14:paraId="2AB2DC8F"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2AC42A93"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42A20DF6"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 (1)</w:t>
            </w:r>
          </w:p>
          <w:p w14:paraId="5DFE77EC"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9 (1)</w:t>
            </w:r>
          </w:p>
          <w:p w14:paraId="064B859C"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10 (1)</w:t>
            </w:r>
          </w:p>
          <w:p w14:paraId="1A51623A"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11 (2)</w:t>
            </w:r>
          </w:p>
        </w:tc>
        <w:tc>
          <w:tcPr>
            <w:tcW w:w="612" w:type="dxa"/>
          </w:tcPr>
          <w:p w14:paraId="3F321985" w14:textId="77777777" w:rsidR="00F44A27" w:rsidRPr="00307C19" w:rsidRDefault="00F44A27" w:rsidP="00296D83">
            <w:pPr>
              <w:jc w:val="center"/>
              <w:rPr>
                <w:rFonts w:ascii="Arial" w:hAnsi="Arial" w:cs="Arial"/>
                <w:sz w:val="14"/>
                <w:szCs w:val="14"/>
                <w:lang w:eastAsia="es-CO"/>
              </w:rPr>
            </w:pPr>
          </w:p>
        </w:tc>
        <w:tc>
          <w:tcPr>
            <w:tcW w:w="572" w:type="dxa"/>
          </w:tcPr>
          <w:p w14:paraId="0009E3FA"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167BAD7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w:t>
            </w:r>
          </w:p>
        </w:tc>
      </w:tr>
      <w:tr w:rsidR="00F44A27" w:rsidRPr="00307C19" w14:paraId="1CA24047" w14:textId="77777777" w:rsidTr="00F44A27">
        <w:trPr>
          <w:trHeight w:val="227"/>
          <w:jc w:val="center"/>
        </w:trPr>
        <w:tc>
          <w:tcPr>
            <w:tcW w:w="3539" w:type="dxa"/>
            <w:shd w:val="clear" w:color="auto" w:fill="auto"/>
            <w:noWrap/>
            <w:vAlign w:val="center"/>
          </w:tcPr>
          <w:p w14:paraId="5F3E5D7D"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REGIONAL NOROCCIDENTAL</w:t>
            </w:r>
          </w:p>
        </w:tc>
        <w:tc>
          <w:tcPr>
            <w:tcW w:w="1254" w:type="dxa"/>
            <w:vAlign w:val="center"/>
          </w:tcPr>
          <w:p w14:paraId="7695635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28 (1)</w:t>
            </w:r>
          </w:p>
          <w:p w14:paraId="5C11062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29 (1)</w:t>
            </w:r>
          </w:p>
          <w:p w14:paraId="1424EDD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31 (1)</w:t>
            </w:r>
          </w:p>
          <w:p w14:paraId="67C5206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32 (1)</w:t>
            </w:r>
          </w:p>
          <w:p w14:paraId="107809D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33 (1)</w:t>
            </w:r>
          </w:p>
          <w:p w14:paraId="681D9C4C"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34 (1)</w:t>
            </w:r>
          </w:p>
          <w:p w14:paraId="5301F5BC"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35 (3)</w:t>
            </w:r>
          </w:p>
          <w:p w14:paraId="0D3D1D3E" w14:textId="288D3A99"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 (</w:t>
            </w:r>
            <w:proofErr w:type="gramStart"/>
            <w:r w:rsidRPr="00307C19">
              <w:rPr>
                <w:rFonts w:ascii="Arial" w:hAnsi="Arial" w:cs="Arial"/>
                <w:sz w:val="14"/>
                <w:szCs w:val="14"/>
                <w:lang w:eastAsia="es-CO"/>
              </w:rPr>
              <w:t>1)*</w:t>
            </w:r>
            <w:proofErr w:type="gramEnd"/>
          </w:p>
        </w:tc>
        <w:tc>
          <w:tcPr>
            <w:tcW w:w="612" w:type="dxa"/>
            <w:vAlign w:val="center"/>
          </w:tcPr>
          <w:p w14:paraId="7C97953B"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5E450419"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28 (1)</w:t>
            </w:r>
          </w:p>
          <w:p w14:paraId="18BB231A"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29 (1)</w:t>
            </w:r>
          </w:p>
          <w:p w14:paraId="5E3E652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31 (1)</w:t>
            </w:r>
          </w:p>
          <w:p w14:paraId="1ABA5DCF"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32 (1)</w:t>
            </w:r>
          </w:p>
          <w:p w14:paraId="7AAD983A"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33 (1)</w:t>
            </w:r>
          </w:p>
          <w:p w14:paraId="70B5D49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34 (1)</w:t>
            </w:r>
          </w:p>
          <w:p w14:paraId="0AA997E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35 (3)</w:t>
            </w:r>
          </w:p>
        </w:tc>
        <w:tc>
          <w:tcPr>
            <w:tcW w:w="612" w:type="dxa"/>
            <w:vAlign w:val="center"/>
          </w:tcPr>
          <w:p w14:paraId="273418F6" w14:textId="77777777" w:rsidR="00F44A27" w:rsidRPr="00307C19" w:rsidRDefault="00F44A27" w:rsidP="00296D83">
            <w:pPr>
              <w:jc w:val="center"/>
              <w:rPr>
                <w:rFonts w:ascii="Arial" w:hAnsi="Arial" w:cs="Arial"/>
                <w:sz w:val="14"/>
                <w:szCs w:val="14"/>
                <w:lang w:eastAsia="es-CO"/>
              </w:rPr>
            </w:pPr>
          </w:p>
        </w:tc>
        <w:tc>
          <w:tcPr>
            <w:tcW w:w="612" w:type="dxa"/>
          </w:tcPr>
          <w:p w14:paraId="14AE4BC5" w14:textId="77777777" w:rsidR="00F44A27" w:rsidRPr="00307C19" w:rsidRDefault="00F44A27" w:rsidP="00296D83">
            <w:pPr>
              <w:jc w:val="center"/>
              <w:rPr>
                <w:rFonts w:ascii="Arial" w:hAnsi="Arial" w:cs="Arial"/>
                <w:sz w:val="14"/>
                <w:szCs w:val="14"/>
                <w:lang w:eastAsia="es-CO"/>
              </w:rPr>
            </w:pPr>
          </w:p>
          <w:p w14:paraId="7D9D7318" w14:textId="77777777" w:rsidR="00F44A27" w:rsidRPr="00307C19" w:rsidRDefault="00F44A27" w:rsidP="00296D83">
            <w:pPr>
              <w:jc w:val="center"/>
              <w:rPr>
                <w:rFonts w:ascii="Arial" w:hAnsi="Arial" w:cs="Arial"/>
                <w:sz w:val="14"/>
                <w:szCs w:val="14"/>
                <w:lang w:eastAsia="es-CO"/>
              </w:rPr>
            </w:pPr>
          </w:p>
          <w:p w14:paraId="1C555835" w14:textId="77777777" w:rsidR="00F44A27" w:rsidRPr="00307C19" w:rsidRDefault="00F44A27" w:rsidP="00296D83">
            <w:pPr>
              <w:jc w:val="center"/>
              <w:rPr>
                <w:rFonts w:ascii="Arial" w:hAnsi="Arial" w:cs="Arial"/>
                <w:sz w:val="14"/>
                <w:szCs w:val="14"/>
                <w:lang w:eastAsia="es-CO"/>
              </w:rPr>
            </w:pPr>
          </w:p>
          <w:p w14:paraId="11259FBB" w14:textId="77777777" w:rsidR="00F44A27" w:rsidRPr="00307C19" w:rsidRDefault="00F44A27" w:rsidP="00296D83">
            <w:pPr>
              <w:jc w:val="center"/>
              <w:rPr>
                <w:rFonts w:ascii="Arial" w:hAnsi="Arial" w:cs="Arial"/>
                <w:sz w:val="14"/>
                <w:szCs w:val="14"/>
                <w:lang w:eastAsia="es-CO"/>
              </w:rPr>
            </w:pPr>
          </w:p>
          <w:p w14:paraId="6B6D7E6E" w14:textId="77777777" w:rsidR="00F44A27" w:rsidRPr="00307C19" w:rsidRDefault="00F44A27" w:rsidP="00296D83">
            <w:pPr>
              <w:jc w:val="center"/>
              <w:rPr>
                <w:rFonts w:ascii="Arial" w:hAnsi="Arial" w:cs="Arial"/>
                <w:sz w:val="14"/>
                <w:szCs w:val="14"/>
                <w:lang w:eastAsia="es-CO"/>
              </w:rPr>
            </w:pPr>
          </w:p>
          <w:p w14:paraId="6298365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 (1)</w:t>
            </w:r>
          </w:p>
        </w:tc>
        <w:tc>
          <w:tcPr>
            <w:tcW w:w="572" w:type="dxa"/>
          </w:tcPr>
          <w:p w14:paraId="0468EB71"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481D06FF"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10</w:t>
            </w:r>
          </w:p>
        </w:tc>
      </w:tr>
      <w:tr w:rsidR="00F44A27" w:rsidRPr="00307C19" w14:paraId="0FC888AA" w14:textId="77777777" w:rsidTr="00F44A27">
        <w:trPr>
          <w:trHeight w:val="227"/>
          <w:jc w:val="center"/>
        </w:trPr>
        <w:tc>
          <w:tcPr>
            <w:tcW w:w="3539" w:type="dxa"/>
            <w:shd w:val="clear" w:color="auto" w:fill="auto"/>
            <w:noWrap/>
            <w:vAlign w:val="center"/>
          </w:tcPr>
          <w:p w14:paraId="17889CE4"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REGIONAL CARIBE</w:t>
            </w:r>
          </w:p>
        </w:tc>
        <w:tc>
          <w:tcPr>
            <w:tcW w:w="1254" w:type="dxa"/>
            <w:vAlign w:val="center"/>
          </w:tcPr>
          <w:p w14:paraId="6EF79A09"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7 (1)</w:t>
            </w:r>
          </w:p>
        </w:tc>
        <w:tc>
          <w:tcPr>
            <w:tcW w:w="612" w:type="dxa"/>
            <w:vAlign w:val="center"/>
          </w:tcPr>
          <w:p w14:paraId="2BDD48DA"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63409727"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3FF3A9B4" w14:textId="77777777" w:rsidR="00F44A27" w:rsidRPr="00307C19" w:rsidRDefault="00F44A27" w:rsidP="00296D83">
            <w:pPr>
              <w:jc w:val="center"/>
              <w:rPr>
                <w:rFonts w:ascii="Arial" w:hAnsi="Arial" w:cs="Arial"/>
                <w:sz w:val="14"/>
                <w:szCs w:val="14"/>
                <w:lang w:eastAsia="es-CO"/>
              </w:rPr>
            </w:pPr>
          </w:p>
        </w:tc>
        <w:tc>
          <w:tcPr>
            <w:tcW w:w="612" w:type="dxa"/>
          </w:tcPr>
          <w:p w14:paraId="01C245DF" w14:textId="77777777" w:rsidR="00F44A27" w:rsidRPr="00307C19" w:rsidRDefault="00F44A27" w:rsidP="00296D83">
            <w:pPr>
              <w:jc w:val="center"/>
              <w:rPr>
                <w:rFonts w:ascii="Arial" w:hAnsi="Arial" w:cs="Arial"/>
                <w:sz w:val="14"/>
                <w:szCs w:val="14"/>
                <w:lang w:eastAsia="es-CO"/>
              </w:rPr>
            </w:pPr>
          </w:p>
        </w:tc>
        <w:tc>
          <w:tcPr>
            <w:tcW w:w="572" w:type="dxa"/>
          </w:tcPr>
          <w:p w14:paraId="14FF2992"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7 (1)</w:t>
            </w:r>
          </w:p>
        </w:tc>
        <w:tc>
          <w:tcPr>
            <w:tcW w:w="687" w:type="dxa"/>
            <w:vAlign w:val="center"/>
          </w:tcPr>
          <w:p w14:paraId="1BEA8A4E"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w:t>
            </w:r>
          </w:p>
        </w:tc>
      </w:tr>
      <w:tr w:rsidR="00F44A27" w:rsidRPr="00307C19" w14:paraId="310B854E" w14:textId="77777777" w:rsidTr="00F44A27">
        <w:trPr>
          <w:trHeight w:val="227"/>
          <w:jc w:val="center"/>
        </w:trPr>
        <w:tc>
          <w:tcPr>
            <w:tcW w:w="3539" w:type="dxa"/>
            <w:shd w:val="clear" w:color="auto" w:fill="auto"/>
            <w:noWrap/>
            <w:vAlign w:val="center"/>
          </w:tcPr>
          <w:p w14:paraId="1B2F8953"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REGIONAL ORINOQUIA</w:t>
            </w:r>
          </w:p>
        </w:tc>
        <w:tc>
          <w:tcPr>
            <w:tcW w:w="1254" w:type="dxa"/>
            <w:vAlign w:val="center"/>
          </w:tcPr>
          <w:p w14:paraId="09B3E509"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4 (1)</w:t>
            </w:r>
          </w:p>
        </w:tc>
        <w:tc>
          <w:tcPr>
            <w:tcW w:w="612" w:type="dxa"/>
            <w:vAlign w:val="center"/>
          </w:tcPr>
          <w:p w14:paraId="5566405E"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4EC03588"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3ED28503" w14:textId="77777777" w:rsidR="00F44A27" w:rsidRPr="00307C19" w:rsidRDefault="00F44A27" w:rsidP="00296D83">
            <w:pPr>
              <w:jc w:val="center"/>
              <w:rPr>
                <w:rFonts w:ascii="Arial" w:hAnsi="Arial" w:cs="Arial"/>
                <w:sz w:val="14"/>
                <w:szCs w:val="14"/>
                <w:lang w:eastAsia="es-CO"/>
              </w:rPr>
            </w:pPr>
          </w:p>
        </w:tc>
        <w:tc>
          <w:tcPr>
            <w:tcW w:w="612" w:type="dxa"/>
          </w:tcPr>
          <w:p w14:paraId="2D459F6E"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4 (1)</w:t>
            </w:r>
          </w:p>
        </w:tc>
        <w:tc>
          <w:tcPr>
            <w:tcW w:w="572" w:type="dxa"/>
          </w:tcPr>
          <w:p w14:paraId="6302028B"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5F28888D"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w:t>
            </w:r>
          </w:p>
        </w:tc>
      </w:tr>
      <w:tr w:rsidR="00F44A27" w:rsidRPr="00307C19" w14:paraId="779E6B73" w14:textId="77777777" w:rsidTr="00F44A27">
        <w:trPr>
          <w:trHeight w:val="227"/>
          <w:jc w:val="center"/>
        </w:trPr>
        <w:tc>
          <w:tcPr>
            <w:tcW w:w="3539" w:type="dxa"/>
            <w:shd w:val="clear" w:color="auto" w:fill="auto"/>
            <w:noWrap/>
            <w:vAlign w:val="center"/>
          </w:tcPr>
          <w:p w14:paraId="2205D362"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REGIONAL EJE CAFETERO</w:t>
            </w:r>
          </w:p>
        </w:tc>
        <w:tc>
          <w:tcPr>
            <w:tcW w:w="1254" w:type="dxa"/>
            <w:vAlign w:val="center"/>
          </w:tcPr>
          <w:p w14:paraId="548B2C78"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80 (1)</w:t>
            </w:r>
          </w:p>
          <w:p w14:paraId="7A35D793" w14:textId="4D0DB5D4"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51 (</w:t>
            </w:r>
            <w:proofErr w:type="gramStart"/>
            <w:r w:rsidRPr="00307C19">
              <w:rPr>
                <w:rFonts w:ascii="Arial" w:hAnsi="Arial" w:cs="Arial"/>
                <w:sz w:val="14"/>
                <w:szCs w:val="14"/>
                <w:lang w:eastAsia="es-CO"/>
              </w:rPr>
              <w:t>1)*</w:t>
            </w:r>
            <w:proofErr w:type="gramEnd"/>
          </w:p>
        </w:tc>
        <w:tc>
          <w:tcPr>
            <w:tcW w:w="612" w:type="dxa"/>
            <w:vAlign w:val="center"/>
          </w:tcPr>
          <w:p w14:paraId="7E9C166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80 (1)</w:t>
            </w:r>
          </w:p>
          <w:p w14:paraId="4513DB1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51 (1)</w:t>
            </w:r>
          </w:p>
        </w:tc>
        <w:tc>
          <w:tcPr>
            <w:tcW w:w="611" w:type="dxa"/>
            <w:vAlign w:val="center"/>
          </w:tcPr>
          <w:p w14:paraId="25C7BB79"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7A6FCF72" w14:textId="77777777" w:rsidR="00F44A27" w:rsidRPr="00307C19" w:rsidRDefault="00F44A27" w:rsidP="00296D83">
            <w:pPr>
              <w:jc w:val="center"/>
              <w:rPr>
                <w:rFonts w:ascii="Arial" w:hAnsi="Arial" w:cs="Arial"/>
                <w:sz w:val="14"/>
                <w:szCs w:val="14"/>
                <w:lang w:eastAsia="es-CO"/>
              </w:rPr>
            </w:pPr>
          </w:p>
        </w:tc>
        <w:tc>
          <w:tcPr>
            <w:tcW w:w="612" w:type="dxa"/>
          </w:tcPr>
          <w:p w14:paraId="2E7634FD" w14:textId="77777777" w:rsidR="00F44A27" w:rsidRPr="00307C19" w:rsidRDefault="00F44A27" w:rsidP="00296D83">
            <w:pPr>
              <w:jc w:val="center"/>
              <w:rPr>
                <w:rFonts w:ascii="Arial" w:hAnsi="Arial" w:cs="Arial"/>
                <w:sz w:val="14"/>
                <w:szCs w:val="14"/>
                <w:lang w:eastAsia="es-CO"/>
              </w:rPr>
            </w:pPr>
          </w:p>
        </w:tc>
        <w:tc>
          <w:tcPr>
            <w:tcW w:w="572" w:type="dxa"/>
          </w:tcPr>
          <w:p w14:paraId="07DB8908"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0C24B77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w:t>
            </w:r>
          </w:p>
        </w:tc>
      </w:tr>
      <w:tr w:rsidR="00F44A27" w:rsidRPr="00307C19" w14:paraId="33F5EFDE" w14:textId="77777777" w:rsidTr="00F44A27">
        <w:trPr>
          <w:trHeight w:val="227"/>
          <w:jc w:val="center"/>
        </w:trPr>
        <w:tc>
          <w:tcPr>
            <w:tcW w:w="3539" w:type="dxa"/>
            <w:shd w:val="clear" w:color="auto" w:fill="auto"/>
            <w:noWrap/>
            <w:vAlign w:val="center"/>
          </w:tcPr>
          <w:p w14:paraId="138D0F38"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REGIONAL NORORIENTAL</w:t>
            </w:r>
          </w:p>
        </w:tc>
        <w:tc>
          <w:tcPr>
            <w:tcW w:w="1254" w:type="dxa"/>
            <w:vAlign w:val="center"/>
          </w:tcPr>
          <w:p w14:paraId="258D9550"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21 (1)</w:t>
            </w:r>
          </w:p>
        </w:tc>
        <w:tc>
          <w:tcPr>
            <w:tcW w:w="612" w:type="dxa"/>
            <w:vAlign w:val="center"/>
          </w:tcPr>
          <w:p w14:paraId="43A5D9DB"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4CA37E73"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3736DE1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21 (1)</w:t>
            </w:r>
          </w:p>
        </w:tc>
        <w:tc>
          <w:tcPr>
            <w:tcW w:w="612" w:type="dxa"/>
          </w:tcPr>
          <w:p w14:paraId="4EF2E9CD" w14:textId="77777777" w:rsidR="00F44A27" w:rsidRPr="00307C19" w:rsidRDefault="00F44A27" w:rsidP="00296D83">
            <w:pPr>
              <w:jc w:val="center"/>
              <w:rPr>
                <w:rFonts w:ascii="Arial" w:hAnsi="Arial" w:cs="Arial"/>
                <w:sz w:val="14"/>
                <w:szCs w:val="14"/>
                <w:lang w:eastAsia="es-CO"/>
              </w:rPr>
            </w:pPr>
          </w:p>
        </w:tc>
        <w:tc>
          <w:tcPr>
            <w:tcW w:w="572" w:type="dxa"/>
          </w:tcPr>
          <w:p w14:paraId="58004852"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1DE34C6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w:t>
            </w:r>
          </w:p>
        </w:tc>
      </w:tr>
      <w:tr w:rsidR="00F44A27" w:rsidRPr="00307C19" w14:paraId="55DB577F" w14:textId="77777777" w:rsidTr="00F44A27">
        <w:trPr>
          <w:trHeight w:val="227"/>
          <w:jc w:val="center"/>
        </w:trPr>
        <w:tc>
          <w:tcPr>
            <w:tcW w:w="3539" w:type="dxa"/>
            <w:shd w:val="clear" w:color="auto" w:fill="auto"/>
            <w:noWrap/>
            <w:vAlign w:val="center"/>
          </w:tcPr>
          <w:p w14:paraId="7CFFEE30"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SUBDIRECCIÓN DE GESTIÓN DOCUMENTAL</w:t>
            </w:r>
          </w:p>
        </w:tc>
        <w:tc>
          <w:tcPr>
            <w:tcW w:w="1254" w:type="dxa"/>
            <w:vAlign w:val="center"/>
          </w:tcPr>
          <w:p w14:paraId="01619FC7"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24 (3)</w:t>
            </w:r>
          </w:p>
        </w:tc>
        <w:tc>
          <w:tcPr>
            <w:tcW w:w="612" w:type="dxa"/>
            <w:vAlign w:val="center"/>
          </w:tcPr>
          <w:p w14:paraId="193B3DFB"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24 (3)</w:t>
            </w:r>
          </w:p>
        </w:tc>
        <w:tc>
          <w:tcPr>
            <w:tcW w:w="611" w:type="dxa"/>
            <w:vAlign w:val="center"/>
          </w:tcPr>
          <w:p w14:paraId="10C591DE"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06799BCD" w14:textId="77777777" w:rsidR="00F44A27" w:rsidRPr="00307C19" w:rsidRDefault="00F44A27" w:rsidP="00296D83">
            <w:pPr>
              <w:jc w:val="center"/>
              <w:rPr>
                <w:rFonts w:ascii="Arial" w:hAnsi="Arial" w:cs="Arial"/>
                <w:sz w:val="14"/>
                <w:szCs w:val="14"/>
                <w:lang w:eastAsia="es-CO"/>
              </w:rPr>
            </w:pPr>
          </w:p>
        </w:tc>
        <w:tc>
          <w:tcPr>
            <w:tcW w:w="612" w:type="dxa"/>
          </w:tcPr>
          <w:p w14:paraId="025AAE67" w14:textId="77777777" w:rsidR="00F44A27" w:rsidRPr="00307C19" w:rsidRDefault="00F44A27" w:rsidP="00296D83">
            <w:pPr>
              <w:jc w:val="center"/>
              <w:rPr>
                <w:rFonts w:ascii="Arial" w:hAnsi="Arial" w:cs="Arial"/>
                <w:sz w:val="14"/>
                <w:szCs w:val="14"/>
                <w:lang w:eastAsia="es-CO"/>
              </w:rPr>
            </w:pPr>
          </w:p>
        </w:tc>
        <w:tc>
          <w:tcPr>
            <w:tcW w:w="572" w:type="dxa"/>
          </w:tcPr>
          <w:p w14:paraId="6BE1539C" w14:textId="77777777" w:rsidR="00F44A27" w:rsidRPr="00307C19" w:rsidRDefault="00F44A27" w:rsidP="00296D83">
            <w:pPr>
              <w:jc w:val="center"/>
              <w:rPr>
                <w:rFonts w:ascii="Arial" w:hAnsi="Arial" w:cs="Arial"/>
                <w:sz w:val="14"/>
                <w:szCs w:val="14"/>
                <w:lang w:eastAsia="es-CO"/>
              </w:rPr>
            </w:pPr>
          </w:p>
        </w:tc>
        <w:tc>
          <w:tcPr>
            <w:tcW w:w="687" w:type="dxa"/>
            <w:vAlign w:val="center"/>
          </w:tcPr>
          <w:p w14:paraId="3E5173FC"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w:t>
            </w:r>
          </w:p>
        </w:tc>
      </w:tr>
      <w:tr w:rsidR="00F44A27" w:rsidRPr="00307C19" w14:paraId="6BACBF3E" w14:textId="77777777" w:rsidTr="00F44A27">
        <w:trPr>
          <w:trHeight w:val="227"/>
          <w:jc w:val="center"/>
        </w:trPr>
        <w:tc>
          <w:tcPr>
            <w:tcW w:w="3539" w:type="dxa"/>
            <w:shd w:val="clear" w:color="auto" w:fill="auto"/>
            <w:noWrap/>
            <w:vAlign w:val="center"/>
          </w:tcPr>
          <w:p w14:paraId="5AB891E1"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DIRECCIÓN DE PLANEACIÓN Y POLÍTICAS PÚBLICAS</w:t>
            </w:r>
          </w:p>
        </w:tc>
        <w:tc>
          <w:tcPr>
            <w:tcW w:w="1254" w:type="dxa"/>
            <w:vAlign w:val="center"/>
          </w:tcPr>
          <w:p w14:paraId="75C15068"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 (1)</w:t>
            </w:r>
          </w:p>
        </w:tc>
        <w:tc>
          <w:tcPr>
            <w:tcW w:w="612" w:type="dxa"/>
            <w:vAlign w:val="center"/>
          </w:tcPr>
          <w:p w14:paraId="1436A6A9"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0FA4650F"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30C5A4C0" w14:textId="77777777" w:rsidR="00F44A27" w:rsidRPr="00307C19" w:rsidRDefault="00F44A27" w:rsidP="00296D83">
            <w:pPr>
              <w:jc w:val="center"/>
              <w:rPr>
                <w:rFonts w:ascii="Arial" w:hAnsi="Arial" w:cs="Arial"/>
                <w:sz w:val="14"/>
                <w:szCs w:val="14"/>
                <w:lang w:eastAsia="es-CO"/>
              </w:rPr>
            </w:pPr>
          </w:p>
        </w:tc>
        <w:tc>
          <w:tcPr>
            <w:tcW w:w="612" w:type="dxa"/>
          </w:tcPr>
          <w:p w14:paraId="294E2B59" w14:textId="77777777" w:rsidR="00F44A27" w:rsidRPr="00307C19" w:rsidRDefault="00F44A27" w:rsidP="00296D83">
            <w:pPr>
              <w:jc w:val="center"/>
              <w:rPr>
                <w:rFonts w:ascii="Arial" w:hAnsi="Arial" w:cs="Arial"/>
                <w:sz w:val="14"/>
                <w:szCs w:val="14"/>
                <w:lang w:eastAsia="es-CO"/>
              </w:rPr>
            </w:pPr>
          </w:p>
        </w:tc>
        <w:tc>
          <w:tcPr>
            <w:tcW w:w="572" w:type="dxa"/>
          </w:tcPr>
          <w:p w14:paraId="36E1C7C1"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8 (1)</w:t>
            </w:r>
          </w:p>
        </w:tc>
        <w:tc>
          <w:tcPr>
            <w:tcW w:w="687" w:type="dxa"/>
            <w:vAlign w:val="center"/>
          </w:tcPr>
          <w:p w14:paraId="0EB90976"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1</w:t>
            </w:r>
          </w:p>
        </w:tc>
      </w:tr>
      <w:tr w:rsidR="00F44A27" w:rsidRPr="00307C19" w14:paraId="10277A8B" w14:textId="77777777" w:rsidTr="00F44A27">
        <w:trPr>
          <w:trHeight w:val="227"/>
          <w:jc w:val="center"/>
        </w:trPr>
        <w:tc>
          <w:tcPr>
            <w:tcW w:w="3539" w:type="dxa"/>
            <w:shd w:val="clear" w:color="auto" w:fill="auto"/>
            <w:noWrap/>
            <w:vAlign w:val="center"/>
          </w:tcPr>
          <w:p w14:paraId="5D31A362" w14:textId="77777777" w:rsidR="00F44A27" w:rsidRPr="00307C19" w:rsidRDefault="00F44A27" w:rsidP="00296D83">
            <w:pPr>
              <w:rPr>
                <w:rFonts w:ascii="Arial" w:hAnsi="Arial" w:cs="Arial"/>
                <w:sz w:val="14"/>
                <w:szCs w:val="14"/>
                <w:lang w:eastAsia="es-CO"/>
              </w:rPr>
            </w:pPr>
            <w:r w:rsidRPr="00307C19">
              <w:rPr>
                <w:rFonts w:ascii="Arial" w:hAnsi="Arial" w:cs="Arial"/>
                <w:sz w:val="14"/>
                <w:szCs w:val="14"/>
                <w:lang w:eastAsia="es-CO"/>
              </w:rPr>
              <w:t>DIRECCIÓN CUERPO TÉCNICO INVESTIGACIÓN</w:t>
            </w:r>
          </w:p>
        </w:tc>
        <w:tc>
          <w:tcPr>
            <w:tcW w:w="1254" w:type="dxa"/>
            <w:vAlign w:val="center"/>
          </w:tcPr>
          <w:p w14:paraId="5455DC2A"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 (3)</w:t>
            </w:r>
          </w:p>
        </w:tc>
        <w:tc>
          <w:tcPr>
            <w:tcW w:w="612" w:type="dxa"/>
            <w:vAlign w:val="center"/>
          </w:tcPr>
          <w:p w14:paraId="7CEC10DE" w14:textId="77777777" w:rsidR="00F44A27" w:rsidRPr="00307C19" w:rsidRDefault="00F44A27" w:rsidP="00296D83">
            <w:pPr>
              <w:jc w:val="center"/>
              <w:rPr>
                <w:rFonts w:ascii="Arial" w:hAnsi="Arial" w:cs="Arial"/>
                <w:sz w:val="14"/>
                <w:szCs w:val="14"/>
                <w:lang w:eastAsia="es-CO"/>
              </w:rPr>
            </w:pPr>
          </w:p>
        </w:tc>
        <w:tc>
          <w:tcPr>
            <w:tcW w:w="611" w:type="dxa"/>
            <w:vAlign w:val="center"/>
          </w:tcPr>
          <w:p w14:paraId="07501E25" w14:textId="77777777" w:rsidR="00F44A27" w:rsidRPr="00307C19" w:rsidRDefault="00F44A27" w:rsidP="00296D83">
            <w:pPr>
              <w:jc w:val="center"/>
              <w:rPr>
                <w:rFonts w:ascii="Arial" w:hAnsi="Arial" w:cs="Arial"/>
                <w:sz w:val="14"/>
                <w:szCs w:val="14"/>
                <w:lang w:eastAsia="es-CO"/>
              </w:rPr>
            </w:pPr>
          </w:p>
        </w:tc>
        <w:tc>
          <w:tcPr>
            <w:tcW w:w="612" w:type="dxa"/>
            <w:vAlign w:val="center"/>
          </w:tcPr>
          <w:p w14:paraId="27A130E8" w14:textId="77777777" w:rsidR="00F44A27" w:rsidRPr="00307C19" w:rsidRDefault="00F44A27" w:rsidP="00296D83">
            <w:pPr>
              <w:jc w:val="center"/>
              <w:rPr>
                <w:rFonts w:ascii="Arial" w:hAnsi="Arial" w:cs="Arial"/>
                <w:sz w:val="14"/>
                <w:szCs w:val="14"/>
                <w:lang w:eastAsia="es-CO"/>
              </w:rPr>
            </w:pPr>
          </w:p>
        </w:tc>
        <w:tc>
          <w:tcPr>
            <w:tcW w:w="612" w:type="dxa"/>
          </w:tcPr>
          <w:p w14:paraId="6DDE0859" w14:textId="77777777" w:rsidR="00F44A27" w:rsidRPr="00307C19" w:rsidRDefault="00F44A27" w:rsidP="00296D83">
            <w:pPr>
              <w:jc w:val="center"/>
              <w:rPr>
                <w:rFonts w:ascii="Arial" w:hAnsi="Arial" w:cs="Arial"/>
                <w:sz w:val="14"/>
                <w:szCs w:val="14"/>
                <w:lang w:eastAsia="es-CO"/>
              </w:rPr>
            </w:pPr>
          </w:p>
        </w:tc>
        <w:tc>
          <w:tcPr>
            <w:tcW w:w="572" w:type="dxa"/>
          </w:tcPr>
          <w:p w14:paraId="79F336E3"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6 (3)</w:t>
            </w:r>
          </w:p>
        </w:tc>
        <w:tc>
          <w:tcPr>
            <w:tcW w:w="687" w:type="dxa"/>
            <w:vAlign w:val="center"/>
          </w:tcPr>
          <w:p w14:paraId="028DACB6" w14:textId="77777777" w:rsidR="00F44A27" w:rsidRPr="00307C19" w:rsidRDefault="00F44A27" w:rsidP="00296D83">
            <w:pPr>
              <w:jc w:val="center"/>
              <w:rPr>
                <w:rFonts w:ascii="Arial" w:hAnsi="Arial" w:cs="Arial"/>
                <w:sz w:val="14"/>
                <w:szCs w:val="14"/>
                <w:lang w:eastAsia="es-CO"/>
              </w:rPr>
            </w:pPr>
            <w:r w:rsidRPr="00307C19">
              <w:rPr>
                <w:rFonts w:ascii="Arial" w:hAnsi="Arial" w:cs="Arial"/>
                <w:sz w:val="14"/>
                <w:szCs w:val="14"/>
                <w:lang w:eastAsia="es-CO"/>
              </w:rPr>
              <w:t>3</w:t>
            </w:r>
          </w:p>
        </w:tc>
      </w:tr>
      <w:tr w:rsidR="00F44A27" w:rsidRPr="00307C19" w14:paraId="3CEB2F2A" w14:textId="77777777" w:rsidTr="00F44A27">
        <w:trPr>
          <w:trHeight w:val="297"/>
          <w:jc w:val="center"/>
        </w:trPr>
        <w:tc>
          <w:tcPr>
            <w:tcW w:w="3539" w:type="dxa"/>
            <w:tcBorders>
              <w:top w:val="double" w:sz="4" w:space="0" w:color="4472C4"/>
            </w:tcBorders>
            <w:shd w:val="clear" w:color="auto" w:fill="auto"/>
            <w:noWrap/>
            <w:vAlign w:val="center"/>
            <w:hideMark/>
          </w:tcPr>
          <w:p w14:paraId="5594D15B" w14:textId="77777777" w:rsidR="00F44A27" w:rsidRPr="00307C19" w:rsidRDefault="00F44A27" w:rsidP="00296D83">
            <w:pPr>
              <w:jc w:val="center"/>
              <w:rPr>
                <w:rFonts w:ascii="Arial" w:hAnsi="Arial" w:cs="Arial"/>
                <w:b/>
                <w:bCs/>
                <w:sz w:val="14"/>
                <w:szCs w:val="14"/>
                <w:lang w:eastAsia="es-CO"/>
              </w:rPr>
            </w:pPr>
            <w:proofErr w:type="gramStart"/>
            <w:r w:rsidRPr="00307C19">
              <w:rPr>
                <w:rFonts w:ascii="Arial" w:hAnsi="Arial" w:cs="Arial"/>
                <w:b/>
                <w:bCs/>
                <w:sz w:val="14"/>
                <w:szCs w:val="14"/>
                <w:lang w:eastAsia="es-CO"/>
              </w:rPr>
              <w:t>TOTAL</w:t>
            </w:r>
            <w:proofErr w:type="gramEnd"/>
            <w:r w:rsidRPr="00307C19">
              <w:rPr>
                <w:rFonts w:ascii="Arial" w:hAnsi="Arial" w:cs="Arial"/>
                <w:b/>
                <w:bCs/>
                <w:sz w:val="14"/>
                <w:szCs w:val="14"/>
                <w:lang w:eastAsia="es-CO"/>
              </w:rPr>
              <w:t xml:space="preserve"> HALLAZGOS (H) Y METAS (M) OBJETO DE SEGUIMIENTO</w:t>
            </w:r>
          </w:p>
        </w:tc>
        <w:tc>
          <w:tcPr>
            <w:tcW w:w="1254" w:type="dxa"/>
            <w:tcBorders>
              <w:top w:val="double" w:sz="4" w:space="0" w:color="4472C4"/>
            </w:tcBorders>
            <w:vAlign w:val="center"/>
          </w:tcPr>
          <w:p w14:paraId="49307D01"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H 40</w:t>
            </w:r>
          </w:p>
          <w:p w14:paraId="64386D3F"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M 79</w:t>
            </w:r>
          </w:p>
        </w:tc>
        <w:tc>
          <w:tcPr>
            <w:tcW w:w="612" w:type="dxa"/>
            <w:tcBorders>
              <w:top w:val="double" w:sz="4" w:space="0" w:color="4472C4"/>
            </w:tcBorders>
            <w:vAlign w:val="center"/>
          </w:tcPr>
          <w:p w14:paraId="7070E0CC"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H 7</w:t>
            </w:r>
          </w:p>
          <w:p w14:paraId="356CD491"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M 13</w:t>
            </w:r>
          </w:p>
        </w:tc>
        <w:tc>
          <w:tcPr>
            <w:tcW w:w="611" w:type="dxa"/>
            <w:tcBorders>
              <w:top w:val="double" w:sz="4" w:space="0" w:color="4472C4"/>
            </w:tcBorders>
            <w:vAlign w:val="center"/>
          </w:tcPr>
          <w:p w14:paraId="2B238C3A"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H 8</w:t>
            </w:r>
          </w:p>
          <w:p w14:paraId="0DC766D6"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M 10</w:t>
            </w:r>
          </w:p>
        </w:tc>
        <w:tc>
          <w:tcPr>
            <w:tcW w:w="612" w:type="dxa"/>
            <w:tcBorders>
              <w:top w:val="double" w:sz="4" w:space="0" w:color="4472C4"/>
            </w:tcBorders>
            <w:vAlign w:val="center"/>
          </w:tcPr>
          <w:p w14:paraId="35C0EA72"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H9</w:t>
            </w:r>
          </w:p>
          <w:p w14:paraId="44EEF4ED"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M 16</w:t>
            </w:r>
          </w:p>
        </w:tc>
        <w:tc>
          <w:tcPr>
            <w:tcW w:w="612" w:type="dxa"/>
            <w:tcBorders>
              <w:top w:val="double" w:sz="4" w:space="0" w:color="4472C4"/>
            </w:tcBorders>
          </w:tcPr>
          <w:p w14:paraId="1E36F5F3"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H 7</w:t>
            </w:r>
          </w:p>
          <w:p w14:paraId="3D863A8D"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M 16</w:t>
            </w:r>
          </w:p>
        </w:tc>
        <w:tc>
          <w:tcPr>
            <w:tcW w:w="572" w:type="dxa"/>
            <w:tcBorders>
              <w:top w:val="double" w:sz="4" w:space="0" w:color="4472C4"/>
            </w:tcBorders>
          </w:tcPr>
          <w:p w14:paraId="618113CE"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H 9</w:t>
            </w:r>
          </w:p>
          <w:p w14:paraId="2FE1A4D9"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M 24</w:t>
            </w:r>
          </w:p>
        </w:tc>
        <w:tc>
          <w:tcPr>
            <w:tcW w:w="687" w:type="dxa"/>
            <w:tcBorders>
              <w:top w:val="double" w:sz="4" w:space="0" w:color="4472C4"/>
            </w:tcBorders>
            <w:vAlign w:val="center"/>
          </w:tcPr>
          <w:p w14:paraId="7E7DD898" w14:textId="77777777" w:rsidR="00F44A27" w:rsidRPr="00307C19" w:rsidRDefault="00F44A27" w:rsidP="00296D83">
            <w:pPr>
              <w:jc w:val="center"/>
              <w:rPr>
                <w:rFonts w:ascii="Arial" w:hAnsi="Arial" w:cs="Arial"/>
                <w:b/>
                <w:bCs/>
                <w:sz w:val="14"/>
                <w:szCs w:val="14"/>
                <w:lang w:eastAsia="es-CO"/>
              </w:rPr>
            </w:pPr>
            <w:r w:rsidRPr="00307C19">
              <w:rPr>
                <w:rFonts w:ascii="Arial" w:hAnsi="Arial" w:cs="Arial"/>
                <w:b/>
                <w:bCs/>
                <w:sz w:val="14"/>
                <w:szCs w:val="14"/>
                <w:lang w:eastAsia="es-CO"/>
              </w:rPr>
              <w:t>79</w:t>
            </w:r>
          </w:p>
        </w:tc>
      </w:tr>
    </w:tbl>
    <w:p w14:paraId="561E0061" w14:textId="69D8191A" w:rsidR="00DD06DA" w:rsidRPr="00F44A27" w:rsidRDefault="00F44A27" w:rsidP="00C31601">
      <w:pPr>
        <w:jc w:val="both"/>
        <w:rPr>
          <w:rFonts w:ascii="Arial" w:eastAsia="Times New Roman" w:hAnsi="Arial" w:cs="Arial"/>
          <w:i/>
          <w:iCs/>
          <w:sz w:val="18"/>
          <w:szCs w:val="18"/>
          <w:lang w:eastAsia="es-ES_tradnl"/>
        </w:rPr>
      </w:pPr>
      <w:r w:rsidRPr="00F44A27">
        <w:rPr>
          <w:rFonts w:ascii="Arial" w:eastAsia="Times New Roman" w:hAnsi="Arial" w:cs="Arial"/>
          <w:i/>
          <w:iCs/>
          <w:sz w:val="18"/>
          <w:szCs w:val="18"/>
          <w:lang w:eastAsia="es-ES_tradnl"/>
        </w:rPr>
        <w:t>*Hallazgos que solo se deben contar una sola vez ya que son de la misma vigencia.</w:t>
      </w:r>
    </w:p>
    <w:p w14:paraId="5F6CF1E8" w14:textId="77777777" w:rsidR="00F44A27" w:rsidRDefault="00F44A27" w:rsidP="00C31601">
      <w:pPr>
        <w:jc w:val="both"/>
        <w:rPr>
          <w:rFonts w:ascii="Arial" w:eastAsia="Times New Roman" w:hAnsi="Arial" w:cs="Arial"/>
          <w:sz w:val="22"/>
          <w:szCs w:val="22"/>
          <w:lang w:eastAsia="es-ES_tradnl"/>
        </w:rPr>
      </w:pPr>
    </w:p>
    <w:p w14:paraId="32920200" w14:textId="3B9E61C3" w:rsidR="0064730B" w:rsidRPr="009E31A5" w:rsidRDefault="0064730B" w:rsidP="00C31601">
      <w:pPr>
        <w:jc w:val="both"/>
        <w:rPr>
          <w:rFonts w:ascii="Arial" w:hAnsi="Arial" w:cs="Arial"/>
          <w:sz w:val="22"/>
          <w:szCs w:val="22"/>
        </w:rPr>
      </w:pPr>
      <w:r w:rsidRPr="009E31A5">
        <w:rPr>
          <w:rFonts w:ascii="Arial" w:hAnsi="Arial" w:cs="Arial"/>
          <w:b/>
          <w:bCs/>
          <w:sz w:val="22"/>
          <w:szCs w:val="22"/>
        </w:rPr>
        <w:t xml:space="preserve">3. CRITERIOS </w:t>
      </w:r>
    </w:p>
    <w:p w14:paraId="0D8A0310" w14:textId="77777777" w:rsidR="00C31601" w:rsidRPr="009E31A5" w:rsidRDefault="00C31601" w:rsidP="00C31601">
      <w:pPr>
        <w:jc w:val="both"/>
        <w:rPr>
          <w:rFonts w:ascii="Arial" w:hAnsi="Arial" w:cs="Arial"/>
          <w:sz w:val="22"/>
          <w:szCs w:val="22"/>
        </w:rPr>
      </w:pPr>
    </w:p>
    <w:p w14:paraId="266394D1" w14:textId="5F2B6C4F" w:rsidR="0064730B" w:rsidRPr="009E31A5" w:rsidRDefault="0064730B" w:rsidP="00C31601">
      <w:pPr>
        <w:jc w:val="both"/>
        <w:rPr>
          <w:rFonts w:ascii="Arial" w:hAnsi="Arial" w:cs="Arial"/>
          <w:sz w:val="22"/>
          <w:szCs w:val="22"/>
        </w:rPr>
      </w:pPr>
      <w:r w:rsidRPr="009E31A5">
        <w:rPr>
          <w:rFonts w:ascii="Arial" w:hAnsi="Arial" w:cs="Arial"/>
          <w:sz w:val="22"/>
          <w:szCs w:val="22"/>
        </w:rPr>
        <w:t xml:space="preserve">Para adelantar el seguimiento a los planes de mejoramiento se han establecido los siguientes criterios: </w:t>
      </w:r>
    </w:p>
    <w:p w14:paraId="1FE7033E" w14:textId="77777777" w:rsidR="00C31601" w:rsidRPr="009E31A5" w:rsidRDefault="00C31601" w:rsidP="00C31601">
      <w:pPr>
        <w:jc w:val="both"/>
        <w:rPr>
          <w:rFonts w:ascii="Arial" w:hAnsi="Arial" w:cs="Arial"/>
          <w:sz w:val="22"/>
          <w:szCs w:val="22"/>
        </w:rPr>
      </w:pPr>
    </w:p>
    <w:p w14:paraId="0080F691" w14:textId="3856B12B" w:rsidR="00DD06DA" w:rsidRPr="0049354B" w:rsidRDefault="0064730B" w:rsidP="005A0290">
      <w:pPr>
        <w:numPr>
          <w:ilvl w:val="0"/>
          <w:numId w:val="2"/>
        </w:numPr>
        <w:jc w:val="both"/>
        <w:rPr>
          <w:rFonts w:ascii="Arial" w:eastAsia="Times New Roman" w:hAnsi="Arial" w:cs="Arial"/>
          <w:sz w:val="22"/>
          <w:szCs w:val="22"/>
          <w:lang w:eastAsia="es-ES_tradnl"/>
        </w:rPr>
      </w:pPr>
      <w:r w:rsidRPr="0049354B">
        <w:rPr>
          <w:rFonts w:ascii="Arial" w:eastAsia="Times New Roman" w:hAnsi="Arial" w:cs="Arial"/>
          <w:sz w:val="22"/>
          <w:szCs w:val="22"/>
          <w:lang w:eastAsia="es-ES_tradnl"/>
        </w:rPr>
        <w:t xml:space="preserve">Resolución Reglamentaria </w:t>
      </w:r>
      <w:r w:rsidR="00DD06DA" w:rsidRPr="0049354B">
        <w:rPr>
          <w:rFonts w:ascii="Arial" w:eastAsia="Times New Roman" w:hAnsi="Arial" w:cs="Arial"/>
          <w:sz w:val="22"/>
          <w:szCs w:val="22"/>
          <w:lang w:eastAsia="es-ES_tradnl"/>
        </w:rPr>
        <w:t>Orgánica 0066 del 02 de abril de 2024, “</w:t>
      </w:r>
      <w:r w:rsidR="00DD06DA" w:rsidRPr="0049354B">
        <w:rPr>
          <w:rFonts w:ascii="Arial" w:eastAsia="Times New Roman" w:hAnsi="Arial" w:cs="Arial"/>
          <w:i/>
          <w:iCs/>
          <w:sz w:val="22"/>
          <w:szCs w:val="22"/>
          <w:lang w:eastAsia="es-ES_tradnl"/>
        </w:rPr>
        <w:t xml:space="preserve">Por la cual se subroga la Resolución Reglamentaria Orgánica 064 de 2023 que “reglamenta la rendición electrónica de la cuenta, los informes y otra información que realizan los </w:t>
      </w:r>
      <w:r w:rsidR="00DD06DA" w:rsidRPr="0049354B">
        <w:rPr>
          <w:rFonts w:ascii="Arial" w:eastAsia="Times New Roman" w:hAnsi="Arial" w:cs="Arial"/>
          <w:i/>
          <w:iCs/>
          <w:sz w:val="22"/>
          <w:szCs w:val="22"/>
          <w:lang w:eastAsia="es-ES_tradnl"/>
        </w:rPr>
        <w:lastRenderedPageBreak/>
        <w:t>sujetos de vigilancia y control fiscal a la Contraloría General de la República a través del Sistema de Rendición Electrónico de la Cuenta e Informes (SIRECI)”</w:t>
      </w:r>
      <w:r w:rsidR="0049354B" w:rsidRPr="0049354B">
        <w:rPr>
          <w:rFonts w:ascii="Arial" w:eastAsia="Times New Roman" w:hAnsi="Arial" w:cs="Arial"/>
          <w:i/>
          <w:iCs/>
          <w:sz w:val="22"/>
          <w:szCs w:val="22"/>
          <w:lang w:eastAsia="es-ES_tradnl"/>
        </w:rPr>
        <w:t>.</w:t>
      </w:r>
      <w:r w:rsidR="00DD06DA" w:rsidRPr="0049354B">
        <w:rPr>
          <w:rFonts w:ascii="Arial" w:eastAsia="Times New Roman" w:hAnsi="Arial" w:cs="Arial"/>
          <w:sz w:val="22"/>
          <w:szCs w:val="22"/>
          <w:lang w:eastAsia="es-ES_tradnl"/>
        </w:rPr>
        <w:t xml:space="preserve"> </w:t>
      </w:r>
    </w:p>
    <w:p w14:paraId="42A8CB08" w14:textId="4DCB04B8" w:rsidR="0064730B" w:rsidRPr="0049354B" w:rsidRDefault="0064730B" w:rsidP="005A0290">
      <w:pPr>
        <w:numPr>
          <w:ilvl w:val="0"/>
          <w:numId w:val="2"/>
        </w:numPr>
        <w:jc w:val="both"/>
        <w:rPr>
          <w:rFonts w:ascii="Arial" w:eastAsia="Times New Roman" w:hAnsi="Arial" w:cs="Arial"/>
          <w:sz w:val="22"/>
          <w:szCs w:val="22"/>
          <w:lang w:eastAsia="es-ES_tradnl"/>
        </w:rPr>
      </w:pPr>
      <w:r w:rsidRPr="0049354B">
        <w:rPr>
          <w:rFonts w:ascii="Arial" w:eastAsia="Times New Roman" w:hAnsi="Arial" w:cs="Arial"/>
          <w:sz w:val="22"/>
          <w:szCs w:val="22"/>
          <w:lang w:eastAsia="es-ES_tradnl"/>
        </w:rPr>
        <w:t>Circular 015 del 30 septiembre de 2020 CGR Lineamientos a planes de mejoramiento.</w:t>
      </w:r>
    </w:p>
    <w:p w14:paraId="00D6C73A" w14:textId="21C74FA8" w:rsidR="0059431E" w:rsidRPr="0049354B" w:rsidRDefault="001D77CB" w:rsidP="0059431E">
      <w:pPr>
        <w:numPr>
          <w:ilvl w:val="0"/>
          <w:numId w:val="2"/>
        </w:numPr>
        <w:jc w:val="both"/>
        <w:rPr>
          <w:rFonts w:ascii="Arial" w:eastAsia="Times New Roman" w:hAnsi="Arial" w:cs="Arial"/>
          <w:sz w:val="22"/>
          <w:szCs w:val="22"/>
          <w:lang w:eastAsia="es-ES_tradnl"/>
        </w:rPr>
      </w:pPr>
      <w:r w:rsidRPr="0049354B">
        <w:rPr>
          <w:rFonts w:ascii="Arial" w:eastAsia="Times New Roman" w:hAnsi="Arial" w:cs="Arial"/>
          <w:sz w:val="22"/>
          <w:szCs w:val="22"/>
          <w:lang w:eastAsia="es-ES_tradnl"/>
        </w:rPr>
        <w:t>Según</w:t>
      </w:r>
      <w:r w:rsidR="0064730B" w:rsidRPr="0049354B">
        <w:rPr>
          <w:rFonts w:ascii="Arial" w:eastAsia="Times New Roman" w:hAnsi="Arial" w:cs="Arial"/>
          <w:sz w:val="22"/>
          <w:szCs w:val="22"/>
          <w:lang w:eastAsia="es-ES_tradnl"/>
        </w:rPr>
        <w:t xml:space="preserve"> los </w:t>
      </w:r>
      <w:r w:rsidRPr="0049354B">
        <w:rPr>
          <w:rFonts w:ascii="Arial" w:eastAsia="Times New Roman" w:hAnsi="Arial" w:cs="Arial"/>
          <w:sz w:val="22"/>
          <w:szCs w:val="22"/>
          <w:lang w:eastAsia="es-ES_tradnl"/>
        </w:rPr>
        <w:t>parámetros</w:t>
      </w:r>
      <w:r w:rsidR="0064730B" w:rsidRPr="0049354B">
        <w:rPr>
          <w:rFonts w:ascii="Arial" w:eastAsia="Times New Roman" w:hAnsi="Arial" w:cs="Arial"/>
          <w:sz w:val="22"/>
          <w:szCs w:val="22"/>
          <w:lang w:eastAsia="es-ES_tradnl"/>
        </w:rPr>
        <w:t xml:space="preserve"> establecidos en el </w:t>
      </w:r>
      <w:r w:rsidR="0064730B" w:rsidRPr="0049354B">
        <w:rPr>
          <w:rFonts w:ascii="Arial" w:eastAsia="Times New Roman" w:hAnsi="Arial" w:cs="Arial"/>
          <w:i/>
          <w:iCs/>
          <w:sz w:val="22"/>
          <w:szCs w:val="22"/>
          <w:lang w:eastAsia="es-ES_tradnl"/>
        </w:rPr>
        <w:t xml:space="preserve">“Sistema de </w:t>
      </w:r>
      <w:r w:rsidRPr="0049354B">
        <w:rPr>
          <w:rFonts w:ascii="Arial" w:eastAsia="Times New Roman" w:hAnsi="Arial" w:cs="Arial"/>
          <w:i/>
          <w:iCs/>
          <w:sz w:val="22"/>
          <w:szCs w:val="22"/>
          <w:lang w:eastAsia="es-ES_tradnl"/>
        </w:rPr>
        <w:t>Información</w:t>
      </w:r>
      <w:r w:rsidR="0064730B" w:rsidRPr="0049354B">
        <w:rPr>
          <w:rFonts w:ascii="Arial" w:eastAsia="Times New Roman" w:hAnsi="Arial" w:cs="Arial"/>
          <w:i/>
          <w:iCs/>
          <w:sz w:val="22"/>
          <w:szCs w:val="22"/>
          <w:lang w:eastAsia="es-ES_tradnl"/>
        </w:rPr>
        <w:t xml:space="preserve"> de Planes de Mejoramiento – SISPLAM”</w:t>
      </w:r>
      <w:r w:rsidR="0064730B" w:rsidRPr="0049354B">
        <w:rPr>
          <w:rFonts w:ascii="Arial" w:eastAsia="Times New Roman" w:hAnsi="Arial" w:cs="Arial"/>
          <w:sz w:val="22"/>
          <w:szCs w:val="22"/>
          <w:lang w:eastAsia="es-ES_tradnl"/>
        </w:rPr>
        <w:t xml:space="preserve">, de la FGN, se </w:t>
      </w:r>
      <w:r w:rsidRPr="0049354B">
        <w:rPr>
          <w:rFonts w:ascii="Arial" w:eastAsia="Times New Roman" w:hAnsi="Arial" w:cs="Arial"/>
          <w:sz w:val="22"/>
          <w:szCs w:val="22"/>
          <w:lang w:eastAsia="es-ES_tradnl"/>
        </w:rPr>
        <w:t>definió</w:t>
      </w:r>
      <w:r w:rsidR="0064730B" w:rsidRPr="0049354B">
        <w:rPr>
          <w:rFonts w:ascii="Arial" w:eastAsia="Times New Roman" w:hAnsi="Arial" w:cs="Arial"/>
          <w:sz w:val="22"/>
          <w:szCs w:val="22"/>
          <w:lang w:eastAsia="es-ES_tradnl"/>
        </w:rPr>
        <w:t xml:space="preserve">́ un sistema de alertas con la </w:t>
      </w:r>
      <w:r w:rsidRPr="0049354B">
        <w:rPr>
          <w:rFonts w:ascii="Arial" w:eastAsia="Times New Roman" w:hAnsi="Arial" w:cs="Arial"/>
          <w:sz w:val="22"/>
          <w:szCs w:val="22"/>
          <w:lang w:eastAsia="es-ES_tradnl"/>
        </w:rPr>
        <w:t>metodología</w:t>
      </w:r>
      <w:r w:rsidR="0064730B" w:rsidRPr="0049354B">
        <w:rPr>
          <w:rFonts w:ascii="Arial" w:eastAsia="Times New Roman" w:hAnsi="Arial" w:cs="Arial"/>
          <w:sz w:val="22"/>
          <w:szCs w:val="22"/>
          <w:lang w:eastAsia="es-ES_tradnl"/>
        </w:rPr>
        <w:t xml:space="preserve"> de </w:t>
      </w:r>
      <w:r w:rsidRPr="0049354B">
        <w:rPr>
          <w:rFonts w:ascii="Arial" w:eastAsia="Times New Roman" w:hAnsi="Arial" w:cs="Arial"/>
          <w:sz w:val="22"/>
          <w:szCs w:val="22"/>
          <w:lang w:eastAsia="es-ES_tradnl"/>
        </w:rPr>
        <w:t>semáforos</w:t>
      </w:r>
      <w:r w:rsidR="0064730B" w:rsidRPr="0049354B">
        <w:rPr>
          <w:rFonts w:ascii="Arial" w:eastAsia="Times New Roman" w:hAnsi="Arial" w:cs="Arial"/>
          <w:sz w:val="22"/>
          <w:szCs w:val="22"/>
          <w:lang w:eastAsia="es-ES_tradnl"/>
        </w:rPr>
        <w:t xml:space="preserve">, el nivel de cumplimiento se puede clasificar </w:t>
      </w:r>
      <w:r w:rsidRPr="0049354B">
        <w:rPr>
          <w:rFonts w:ascii="Arial" w:eastAsia="Times New Roman" w:hAnsi="Arial" w:cs="Arial"/>
          <w:sz w:val="22"/>
          <w:szCs w:val="22"/>
          <w:lang w:eastAsia="es-ES_tradnl"/>
        </w:rPr>
        <w:t>así</w:t>
      </w:r>
      <w:r w:rsidR="0064730B" w:rsidRPr="0049354B">
        <w:rPr>
          <w:rFonts w:ascii="Arial" w:eastAsia="Times New Roman" w:hAnsi="Arial" w:cs="Arial"/>
          <w:sz w:val="22"/>
          <w:szCs w:val="22"/>
          <w:lang w:eastAsia="es-ES_tradnl"/>
        </w:rPr>
        <w:t xml:space="preserve">́: </w:t>
      </w:r>
    </w:p>
    <w:p w14:paraId="37B57D11" w14:textId="77777777" w:rsidR="0059431E" w:rsidRPr="0049354B" w:rsidRDefault="0059431E" w:rsidP="0059431E">
      <w:pPr>
        <w:jc w:val="both"/>
        <w:rPr>
          <w:rFonts w:ascii="Arial" w:eastAsia="Times New Roman" w:hAnsi="Arial" w:cs="Arial"/>
          <w:sz w:val="22"/>
          <w:szCs w:val="22"/>
          <w:lang w:eastAsia="es-ES_tradnl"/>
        </w:rPr>
      </w:pPr>
    </w:p>
    <w:p w14:paraId="0A9EE694" w14:textId="080B23EC" w:rsidR="0064730B" w:rsidRPr="007E50D6" w:rsidRDefault="0064730B" w:rsidP="00C31601">
      <w:pPr>
        <w:contextualSpacing/>
        <w:jc w:val="center"/>
        <w:rPr>
          <w:rFonts w:ascii="Arial" w:hAnsi="Arial" w:cs="Arial"/>
          <w:b/>
          <w:bCs/>
          <w:sz w:val="22"/>
          <w:szCs w:val="22"/>
        </w:rPr>
      </w:pPr>
      <w:r w:rsidRPr="007E50D6">
        <w:rPr>
          <w:rFonts w:ascii="Arial" w:hAnsi="Arial" w:cs="Arial"/>
          <w:b/>
          <w:bCs/>
          <w:sz w:val="20"/>
          <w:szCs w:val="20"/>
        </w:rPr>
        <w:t xml:space="preserve">Tabla No. </w:t>
      </w:r>
      <w:r w:rsidR="007E50D6" w:rsidRPr="007E50D6">
        <w:rPr>
          <w:rFonts w:ascii="Arial" w:hAnsi="Arial" w:cs="Arial"/>
          <w:b/>
          <w:bCs/>
          <w:sz w:val="20"/>
          <w:szCs w:val="20"/>
        </w:rPr>
        <w:t>3</w:t>
      </w:r>
      <w:r w:rsidR="00740D1C" w:rsidRPr="007E50D6">
        <w:rPr>
          <w:rFonts w:ascii="Arial" w:hAnsi="Arial" w:cs="Arial"/>
          <w:b/>
          <w:bCs/>
          <w:sz w:val="20"/>
          <w:szCs w:val="20"/>
        </w:rPr>
        <w:t xml:space="preserve">. </w:t>
      </w:r>
      <w:r w:rsidR="007361D3" w:rsidRPr="007E50D6">
        <w:rPr>
          <w:rFonts w:ascii="Arial" w:hAnsi="Arial" w:cs="Arial"/>
          <w:b/>
          <w:bCs/>
          <w:sz w:val="22"/>
          <w:szCs w:val="22"/>
        </w:rPr>
        <w:t>Semáforos</w:t>
      </w:r>
      <w:r w:rsidR="00740D1C" w:rsidRPr="007E50D6">
        <w:rPr>
          <w:rFonts w:ascii="Arial" w:hAnsi="Arial" w:cs="Arial"/>
          <w:b/>
          <w:bCs/>
          <w:sz w:val="22"/>
          <w:szCs w:val="22"/>
        </w:rPr>
        <w:t xml:space="preserve"> De </w:t>
      </w:r>
      <w:proofErr w:type="spellStart"/>
      <w:r w:rsidR="00740D1C" w:rsidRPr="007E50D6">
        <w:rPr>
          <w:rFonts w:ascii="Arial" w:hAnsi="Arial" w:cs="Arial"/>
          <w:b/>
          <w:bCs/>
          <w:sz w:val="22"/>
          <w:szCs w:val="22"/>
        </w:rPr>
        <w:t>Calificación</w:t>
      </w:r>
      <w:proofErr w:type="spellEnd"/>
    </w:p>
    <w:tbl>
      <w:tblPr>
        <w:tblStyle w:val="Tablaconcuadrcula"/>
        <w:tblW w:w="0" w:type="auto"/>
        <w:jc w:val="center"/>
        <w:tblLook w:val="04A0" w:firstRow="1" w:lastRow="0" w:firstColumn="1" w:lastColumn="0" w:noHBand="0" w:noVBand="1"/>
      </w:tblPr>
      <w:tblGrid>
        <w:gridCol w:w="1766"/>
        <w:gridCol w:w="3692"/>
      </w:tblGrid>
      <w:tr w:rsidR="0064730B" w:rsidRPr="009E31A5" w14:paraId="6818F499" w14:textId="77777777" w:rsidTr="0059431E">
        <w:trPr>
          <w:trHeight w:val="332"/>
          <w:jc w:val="center"/>
        </w:trPr>
        <w:tc>
          <w:tcPr>
            <w:tcW w:w="1766" w:type="dxa"/>
            <w:shd w:val="clear" w:color="auto" w:fill="FF0000"/>
          </w:tcPr>
          <w:p w14:paraId="17D94C37" w14:textId="41D3FF7E" w:rsidR="0064730B" w:rsidRPr="009E31A5" w:rsidRDefault="0064730B" w:rsidP="00C31601">
            <w:pPr>
              <w:jc w:val="both"/>
              <w:rPr>
                <w:rFonts w:ascii="Arial" w:eastAsia="Times New Roman" w:hAnsi="Arial" w:cs="Arial"/>
                <w:b/>
                <w:sz w:val="18"/>
                <w:szCs w:val="18"/>
                <w:lang w:eastAsia="es-ES_tradnl"/>
              </w:rPr>
            </w:pPr>
            <w:r w:rsidRPr="009E31A5">
              <w:rPr>
                <w:rFonts w:ascii="Arial" w:eastAsia="Times New Roman" w:hAnsi="Arial" w:cs="Arial"/>
                <w:b/>
                <w:sz w:val="18"/>
                <w:szCs w:val="18"/>
                <w:lang w:eastAsia="es-ES_tradnl"/>
              </w:rPr>
              <w:t>INCIPIENTE</w:t>
            </w:r>
          </w:p>
        </w:tc>
        <w:tc>
          <w:tcPr>
            <w:tcW w:w="3692" w:type="dxa"/>
          </w:tcPr>
          <w:p w14:paraId="064D8CA3" w14:textId="4A7DD9B6" w:rsidR="0064730B" w:rsidRPr="009E31A5" w:rsidRDefault="0064730B" w:rsidP="00C31601">
            <w:pPr>
              <w:jc w:val="both"/>
              <w:rPr>
                <w:rFonts w:ascii="Arial" w:eastAsia="Times New Roman" w:hAnsi="Arial" w:cs="Arial"/>
                <w:sz w:val="18"/>
                <w:szCs w:val="18"/>
                <w:lang w:eastAsia="es-ES_tradnl"/>
              </w:rPr>
            </w:pPr>
            <w:r w:rsidRPr="009E31A5">
              <w:rPr>
                <w:rFonts w:ascii="Arial" w:eastAsia="Times New Roman" w:hAnsi="Arial" w:cs="Arial"/>
                <w:sz w:val="18"/>
                <w:szCs w:val="18"/>
                <w:lang w:eastAsia="es-ES_tradnl"/>
              </w:rPr>
              <w:t>Entre el 0% y menor o igual al 70%</w:t>
            </w:r>
          </w:p>
        </w:tc>
      </w:tr>
      <w:tr w:rsidR="0064730B" w:rsidRPr="009E31A5" w14:paraId="11C59D29" w14:textId="77777777" w:rsidTr="0059431E">
        <w:trPr>
          <w:trHeight w:val="321"/>
          <w:jc w:val="center"/>
        </w:trPr>
        <w:tc>
          <w:tcPr>
            <w:tcW w:w="1766" w:type="dxa"/>
            <w:shd w:val="clear" w:color="auto" w:fill="FFFF00"/>
          </w:tcPr>
          <w:p w14:paraId="206C71F1" w14:textId="0472FA75" w:rsidR="0064730B" w:rsidRPr="009E31A5" w:rsidRDefault="0064730B" w:rsidP="00C31601">
            <w:pPr>
              <w:jc w:val="both"/>
              <w:rPr>
                <w:rFonts w:ascii="Arial" w:eastAsia="Times New Roman" w:hAnsi="Arial" w:cs="Arial"/>
                <w:b/>
                <w:color w:val="000000" w:themeColor="text1"/>
                <w:sz w:val="18"/>
                <w:szCs w:val="18"/>
                <w:lang w:eastAsia="es-ES_tradnl"/>
              </w:rPr>
            </w:pPr>
            <w:r w:rsidRPr="009E31A5">
              <w:rPr>
                <w:rFonts w:ascii="Arial" w:eastAsia="Times New Roman" w:hAnsi="Arial" w:cs="Arial"/>
                <w:b/>
                <w:color w:val="000000" w:themeColor="text1"/>
                <w:sz w:val="18"/>
                <w:szCs w:val="18"/>
                <w:lang w:eastAsia="es-ES_tradnl"/>
              </w:rPr>
              <w:t>SATISFACTORIO</w:t>
            </w:r>
          </w:p>
        </w:tc>
        <w:tc>
          <w:tcPr>
            <w:tcW w:w="3692" w:type="dxa"/>
          </w:tcPr>
          <w:p w14:paraId="7B5BF4A7" w14:textId="2AFE729F" w:rsidR="0064730B" w:rsidRPr="009E31A5" w:rsidRDefault="0064730B" w:rsidP="00C31601">
            <w:pPr>
              <w:jc w:val="both"/>
              <w:rPr>
                <w:rFonts w:ascii="Arial" w:eastAsia="Times New Roman" w:hAnsi="Arial" w:cs="Arial"/>
                <w:color w:val="000000" w:themeColor="text1"/>
                <w:sz w:val="18"/>
                <w:szCs w:val="18"/>
                <w:lang w:eastAsia="es-ES_tradnl"/>
              </w:rPr>
            </w:pPr>
            <w:r w:rsidRPr="009E31A5">
              <w:rPr>
                <w:rFonts w:ascii="Arial" w:eastAsia="Times New Roman" w:hAnsi="Arial" w:cs="Arial"/>
                <w:color w:val="000000" w:themeColor="text1"/>
                <w:sz w:val="18"/>
                <w:szCs w:val="18"/>
                <w:lang w:eastAsia="es-ES_tradnl"/>
              </w:rPr>
              <w:t>Mayor al 70% y Menor o igual al 90%</w:t>
            </w:r>
          </w:p>
        </w:tc>
      </w:tr>
      <w:tr w:rsidR="0064730B" w:rsidRPr="009E31A5" w14:paraId="0AC774DA" w14:textId="77777777" w:rsidTr="0059431E">
        <w:trPr>
          <w:trHeight w:val="321"/>
          <w:jc w:val="center"/>
        </w:trPr>
        <w:tc>
          <w:tcPr>
            <w:tcW w:w="1766" w:type="dxa"/>
            <w:shd w:val="clear" w:color="auto" w:fill="92D050"/>
          </w:tcPr>
          <w:p w14:paraId="652AF659" w14:textId="61EDA551" w:rsidR="0064730B" w:rsidRPr="009E31A5" w:rsidRDefault="0064730B" w:rsidP="00C31601">
            <w:pPr>
              <w:jc w:val="both"/>
              <w:rPr>
                <w:rFonts w:ascii="Arial" w:eastAsia="Times New Roman" w:hAnsi="Arial" w:cs="Arial"/>
                <w:b/>
                <w:sz w:val="18"/>
                <w:szCs w:val="18"/>
                <w:lang w:eastAsia="es-ES_tradnl"/>
              </w:rPr>
            </w:pPr>
            <w:r w:rsidRPr="009E31A5">
              <w:rPr>
                <w:rFonts w:ascii="Arial" w:eastAsia="Times New Roman" w:hAnsi="Arial" w:cs="Arial"/>
                <w:b/>
                <w:sz w:val="18"/>
                <w:szCs w:val="18"/>
                <w:lang w:eastAsia="es-ES_tradnl"/>
              </w:rPr>
              <w:t>EXCELENTE</w:t>
            </w:r>
          </w:p>
        </w:tc>
        <w:tc>
          <w:tcPr>
            <w:tcW w:w="3692" w:type="dxa"/>
          </w:tcPr>
          <w:p w14:paraId="3C39A6F9" w14:textId="29385045" w:rsidR="0064730B" w:rsidRPr="009E31A5" w:rsidRDefault="0064730B" w:rsidP="00C31601">
            <w:pPr>
              <w:jc w:val="both"/>
              <w:rPr>
                <w:rFonts w:ascii="Arial" w:eastAsia="Times New Roman" w:hAnsi="Arial" w:cs="Arial"/>
                <w:sz w:val="18"/>
                <w:szCs w:val="18"/>
                <w:lang w:eastAsia="es-ES_tradnl"/>
              </w:rPr>
            </w:pPr>
            <w:r w:rsidRPr="009E31A5">
              <w:rPr>
                <w:rFonts w:ascii="Arial" w:eastAsia="Times New Roman" w:hAnsi="Arial" w:cs="Arial"/>
                <w:sz w:val="18"/>
                <w:szCs w:val="18"/>
                <w:lang w:eastAsia="es-ES_tradnl"/>
              </w:rPr>
              <w:t>Mayor al 90% Menor o igual al 100%</w:t>
            </w:r>
          </w:p>
        </w:tc>
      </w:tr>
    </w:tbl>
    <w:p w14:paraId="53C4B110" w14:textId="77777777" w:rsidR="00B3795E" w:rsidRDefault="00B3795E" w:rsidP="00C31601">
      <w:pPr>
        <w:rPr>
          <w:rFonts w:ascii="Arial" w:hAnsi="Arial" w:cs="Arial"/>
          <w:b/>
          <w:bCs/>
          <w:sz w:val="22"/>
          <w:szCs w:val="22"/>
        </w:rPr>
      </w:pPr>
    </w:p>
    <w:p w14:paraId="0534E84F" w14:textId="450BB34A" w:rsidR="00AA0AE3" w:rsidRPr="00B3795E" w:rsidRDefault="00AA0AE3" w:rsidP="00C31601">
      <w:pPr>
        <w:rPr>
          <w:rFonts w:ascii="Arial" w:hAnsi="Arial" w:cs="Arial"/>
          <w:sz w:val="22"/>
          <w:szCs w:val="22"/>
        </w:rPr>
      </w:pPr>
      <w:r w:rsidRPr="00B3795E">
        <w:rPr>
          <w:rFonts w:ascii="Arial" w:hAnsi="Arial" w:cs="Arial"/>
          <w:b/>
          <w:bCs/>
          <w:sz w:val="22"/>
          <w:szCs w:val="22"/>
        </w:rPr>
        <w:t xml:space="preserve">4. LIMITACIONES </w:t>
      </w:r>
    </w:p>
    <w:p w14:paraId="583EC786" w14:textId="77777777" w:rsidR="00C31601" w:rsidRPr="00B3795E" w:rsidRDefault="00C31601" w:rsidP="00C31601">
      <w:pPr>
        <w:jc w:val="both"/>
        <w:rPr>
          <w:rFonts w:ascii="Arial" w:eastAsia="Times New Roman" w:hAnsi="Arial" w:cs="Arial"/>
          <w:sz w:val="22"/>
          <w:szCs w:val="22"/>
          <w:lang w:eastAsia="es-ES_tradnl"/>
        </w:rPr>
      </w:pPr>
    </w:p>
    <w:p w14:paraId="4A232B08" w14:textId="646B9CF9" w:rsidR="00561D79" w:rsidRPr="00B3795E" w:rsidRDefault="002974ED" w:rsidP="002974ED">
      <w:pPr>
        <w:jc w:val="both"/>
        <w:rPr>
          <w:rFonts w:ascii="Arial" w:hAnsi="Arial" w:cs="Arial"/>
          <w:sz w:val="22"/>
          <w:szCs w:val="22"/>
        </w:rPr>
      </w:pPr>
      <w:r w:rsidRPr="00B3795E">
        <w:rPr>
          <w:rFonts w:ascii="Arial" w:hAnsi="Arial" w:cs="Arial"/>
          <w:sz w:val="22"/>
          <w:szCs w:val="22"/>
        </w:rPr>
        <w:t xml:space="preserve">Para el presente seguimiento no fue posible utilizar la aplicación institucional SISPLAM, en el entendido que la plataforma sólo funciona con la versión antigua del internet Explorer, lo cual dificulta el acceso de los resultados, oportunidad en la alimentación de los niveles de avance por parte de los usuarios responsables de las metas, así como para el registro </w:t>
      </w:r>
      <w:r w:rsidR="00986794">
        <w:rPr>
          <w:rFonts w:ascii="Arial" w:hAnsi="Arial" w:cs="Arial"/>
          <w:sz w:val="22"/>
          <w:szCs w:val="22"/>
        </w:rPr>
        <w:t>y reporte d</w:t>
      </w:r>
      <w:r w:rsidRPr="00B3795E">
        <w:rPr>
          <w:rFonts w:ascii="Arial" w:hAnsi="Arial" w:cs="Arial"/>
          <w:sz w:val="22"/>
          <w:szCs w:val="22"/>
        </w:rPr>
        <w:t>el actual seguimiento</w:t>
      </w:r>
      <w:r w:rsidR="00EE0E58" w:rsidRPr="00B3795E">
        <w:rPr>
          <w:rFonts w:ascii="Arial" w:hAnsi="Arial" w:cs="Arial"/>
          <w:sz w:val="22"/>
          <w:szCs w:val="22"/>
        </w:rPr>
        <w:t>.</w:t>
      </w:r>
    </w:p>
    <w:p w14:paraId="22466D18" w14:textId="77777777" w:rsidR="0059431E" w:rsidRPr="00B3795E" w:rsidRDefault="0059431E" w:rsidP="002974ED">
      <w:pPr>
        <w:jc w:val="both"/>
        <w:rPr>
          <w:rFonts w:ascii="Arial" w:eastAsia="Times New Roman" w:hAnsi="Arial" w:cs="Arial"/>
          <w:sz w:val="22"/>
          <w:szCs w:val="22"/>
          <w:lang w:eastAsia="es-ES_tradnl"/>
        </w:rPr>
      </w:pPr>
    </w:p>
    <w:p w14:paraId="4589AE69" w14:textId="356561AA" w:rsidR="00AA0AE3" w:rsidRPr="00B3795E" w:rsidRDefault="001515EF" w:rsidP="00C31601">
      <w:pPr>
        <w:rPr>
          <w:rFonts w:ascii="Arial" w:hAnsi="Arial" w:cs="Arial"/>
          <w:sz w:val="22"/>
          <w:szCs w:val="22"/>
        </w:rPr>
      </w:pPr>
      <w:r w:rsidRPr="00B3795E">
        <w:rPr>
          <w:rFonts w:ascii="Arial" w:hAnsi="Arial" w:cs="Arial"/>
          <w:b/>
          <w:bCs/>
          <w:sz w:val="22"/>
          <w:szCs w:val="22"/>
        </w:rPr>
        <w:t>5</w:t>
      </w:r>
      <w:r w:rsidR="00662C7B" w:rsidRPr="00B3795E">
        <w:rPr>
          <w:rFonts w:ascii="Arial" w:hAnsi="Arial" w:cs="Arial"/>
          <w:b/>
          <w:bCs/>
          <w:sz w:val="22"/>
          <w:szCs w:val="22"/>
        </w:rPr>
        <w:t xml:space="preserve">. </w:t>
      </w:r>
      <w:r w:rsidR="00AA0AE3" w:rsidRPr="00B3795E">
        <w:rPr>
          <w:rFonts w:ascii="Arial" w:hAnsi="Arial" w:cs="Arial"/>
          <w:b/>
          <w:bCs/>
          <w:sz w:val="22"/>
          <w:szCs w:val="22"/>
        </w:rPr>
        <w:t xml:space="preserve">RESULTADOS DE LA EVALUACIÓN </w:t>
      </w:r>
    </w:p>
    <w:p w14:paraId="0F5F86A0" w14:textId="77777777" w:rsidR="00CF7FED" w:rsidRPr="00B3795E" w:rsidRDefault="00CF7FED" w:rsidP="00C31601">
      <w:pPr>
        <w:jc w:val="both"/>
        <w:rPr>
          <w:rFonts w:ascii="Arial" w:hAnsi="Arial" w:cs="Arial"/>
          <w:sz w:val="22"/>
          <w:szCs w:val="22"/>
        </w:rPr>
      </w:pPr>
    </w:p>
    <w:p w14:paraId="424D1FF5" w14:textId="411C358B" w:rsidR="008204DC" w:rsidRPr="00B3795E" w:rsidRDefault="00AA0AE3" w:rsidP="00C31601">
      <w:pPr>
        <w:jc w:val="both"/>
        <w:rPr>
          <w:rFonts w:ascii="Arial" w:hAnsi="Arial" w:cs="Arial"/>
          <w:sz w:val="22"/>
          <w:szCs w:val="22"/>
        </w:rPr>
      </w:pPr>
      <w:r w:rsidRPr="00B3795E">
        <w:rPr>
          <w:rFonts w:ascii="Arial" w:hAnsi="Arial" w:cs="Arial"/>
          <w:sz w:val="22"/>
          <w:szCs w:val="22"/>
        </w:rPr>
        <w:t xml:space="preserve">De acuerdo con los objetivos y alcance del seguimiento, se </w:t>
      </w:r>
      <w:r w:rsidR="00675C2E" w:rsidRPr="00B3795E">
        <w:rPr>
          <w:rFonts w:ascii="Arial" w:hAnsi="Arial" w:cs="Arial"/>
          <w:sz w:val="22"/>
          <w:szCs w:val="22"/>
        </w:rPr>
        <w:t>determinó</w:t>
      </w:r>
      <w:r w:rsidRPr="00B3795E">
        <w:rPr>
          <w:rFonts w:ascii="Arial" w:hAnsi="Arial" w:cs="Arial"/>
          <w:sz w:val="22"/>
          <w:szCs w:val="22"/>
        </w:rPr>
        <w:t xml:space="preserve"> el porcentaje de cumplimiento de aquellas metas que, en su momento, tuvieron como plazo de </w:t>
      </w:r>
      <w:r w:rsidR="00675C2E" w:rsidRPr="00B3795E">
        <w:rPr>
          <w:rFonts w:ascii="Arial" w:hAnsi="Arial" w:cs="Arial"/>
          <w:sz w:val="22"/>
          <w:szCs w:val="22"/>
        </w:rPr>
        <w:t>ejecución</w:t>
      </w:r>
      <w:r w:rsidRPr="00B3795E">
        <w:rPr>
          <w:rFonts w:ascii="Arial" w:hAnsi="Arial" w:cs="Arial"/>
          <w:sz w:val="22"/>
          <w:szCs w:val="22"/>
        </w:rPr>
        <w:t xml:space="preserve"> una fecha que se encuentra en el rango comprendido entre la </w:t>
      </w:r>
      <w:r w:rsidR="00675C2E" w:rsidRPr="00B3795E">
        <w:rPr>
          <w:rFonts w:ascii="Arial" w:hAnsi="Arial" w:cs="Arial"/>
          <w:sz w:val="22"/>
          <w:szCs w:val="22"/>
        </w:rPr>
        <w:t>suscripción</w:t>
      </w:r>
      <w:r w:rsidRPr="00B3795E">
        <w:rPr>
          <w:rFonts w:ascii="Arial" w:hAnsi="Arial" w:cs="Arial"/>
          <w:sz w:val="22"/>
          <w:szCs w:val="22"/>
        </w:rPr>
        <w:t xml:space="preserve"> del plan de </w:t>
      </w:r>
      <w:r w:rsidR="008204DC" w:rsidRPr="00B3795E">
        <w:rPr>
          <w:rFonts w:ascii="Arial" w:hAnsi="Arial" w:cs="Arial"/>
          <w:sz w:val="22"/>
          <w:szCs w:val="22"/>
        </w:rPr>
        <w:t xml:space="preserve">mejoramiento y el </w:t>
      </w:r>
      <w:r w:rsidR="007E50D6">
        <w:rPr>
          <w:rFonts w:ascii="Arial" w:hAnsi="Arial" w:cs="Arial"/>
          <w:sz w:val="22"/>
          <w:szCs w:val="22"/>
        </w:rPr>
        <w:t>30</w:t>
      </w:r>
      <w:r w:rsidR="008204DC" w:rsidRPr="00B3795E">
        <w:rPr>
          <w:rFonts w:ascii="Arial" w:hAnsi="Arial" w:cs="Arial"/>
          <w:sz w:val="22"/>
          <w:szCs w:val="22"/>
        </w:rPr>
        <w:t xml:space="preserve"> de </w:t>
      </w:r>
      <w:r w:rsidR="007E50D6">
        <w:rPr>
          <w:rFonts w:ascii="Arial" w:hAnsi="Arial" w:cs="Arial"/>
          <w:sz w:val="22"/>
          <w:szCs w:val="22"/>
        </w:rPr>
        <w:t xml:space="preserve">junio </w:t>
      </w:r>
      <w:r w:rsidR="008204DC" w:rsidRPr="00B3795E">
        <w:rPr>
          <w:rFonts w:ascii="Arial" w:hAnsi="Arial" w:cs="Arial"/>
          <w:sz w:val="22"/>
          <w:szCs w:val="22"/>
        </w:rPr>
        <w:t>de 202</w:t>
      </w:r>
      <w:r w:rsidR="007E50D6">
        <w:rPr>
          <w:rFonts w:ascii="Arial" w:hAnsi="Arial" w:cs="Arial"/>
          <w:sz w:val="22"/>
          <w:szCs w:val="22"/>
        </w:rPr>
        <w:t>4</w:t>
      </w:r>
      <w:r w:rsidR="008204DC" w:rsidRPr="00B3795E">
        <w:rPr>
          <w:rFonts w:ascii="Arial" w:hAnsi="Arial" w:cs="Arial"/>
          <w:sz w:val="22"/>
          <w:szCs w:val="22"/>
        </w:rPr>
        <w:t xml:space="preserve">, fecha que la CGR ha establecido en la norma como corte para efectos del seguimiento semestral. En este sentido, estas metas deberían encontrarse cumplidas para la fecha del seguimiento. Cabe señalar, </w:t>
      </w:r>
      <w:r w:rsidR="00675C2E" w:rsidRPr="00B3795E">
        <w:rPr>
          <w:rFonts w:ascii="Arial" w:hAnsi="Arial" w:cs="Arial"/>
          <w:sz w:val="22"/>
          <w:szCs w:val="22"/>
        </w:rPr>
        <w:t>que,</w:t>
      </w:r>
      <w:r w:rsidR="008204DC" w:rsidRPr="00B3795E">
        <w:rPr>
          <w:rFonts w:ascii="Arial" w:hAnsi="Arial" w:cs="Arial"/>
          <w:sz w:val="22"/>
          <w:szCs w:val="22"/>
        </w:rPr>
        <w:t xml:space="preserve"> como consecuen</w:t>
      </w:r>
      <w:r w:rsidR="00581AC5" w:rsidRPr="00B3795E">
        <w:rPr>
          <w:rFonts w:ascii="Arial" w:hAnsi="Arial" w:cs="Arial"/>
          <w:sz w:val="22"/>
          <w:szCs w:val="22"/>
        </w:rPr>
        <w:t>c</w:t>
      </w:r>
      <w:r w:rsidR="008204DC" w:rsidRPr="00B3795E">
        <w:rPr>
          <w:rFonts w:ascii="Arial" w:hAnsi="Arial" w:cs="Arial"/>
          <w:sz w:val="22"/>
          <w:szCs w:val="22"/>
        </w:rPr>
        <w:t>ia de evaluaciones anteriores, algunas dependencias realizaron nuevas propuestas de acciones de mejora, las cuales se incluyeron en este seguimiento</w:t>
      </w:r>
      <w:r w:rsidR="005A7D0E" w:rsidRPr="00B3795E">
        <w:rPr>
          <w:rFonts w:ascii="Arial" w:hAnsi="Arial" w:cs="Arial"/>
          <w:sz w:val="22"/>
          <w:szCs w:val="22"/>
        </w:rPr>
        <w:t>.</w:t>
      </w:r>
    </w:p>
    <w:p w14:paraId="7BFEAA02" w14:textId="77777777" w:rsidR="00CF7FED" w:rsidRPr="00B3795E" w:rsidRDefault="00CF7FED" w:rsidP="00C31601">
      <w:pPr>
        <w:jc w:val="both"/>
        <w:rPr>
          <w:rFonts w:ascii="Arial" w:hAnsi="Arial" w:cs="Arial"/>
          <w:sz w:val="22"/>
          <w:szCs w:val="22"/>
        </w:rPr>
      </w:pPr>
    </w:p>
    <w:p w14:paraId="23CFC469" w14:textId="5EBC61BE" w:rsidR="008204DC" w:rsidRPr="00B3795E" w:rsidRDefault="008204DC" w:rsidP="00C31601">
      <w:pPr>
        <w:jc w:val="both"/>
        <w:rPr>
          <w:rFonts w:ascii="Arial" w:hAnsi="Arial" w:cs="Arial"/>
          <w:sz w:val="22"/>
          <w:szCs w:val="22"/>
        </w:rPr>
      </w:pPr>
      <w:r w:rsidRPr="00B3795E">
        <w:rPr>
          <w:rFonts w:ascii="Arial" w:hAnsi="Arial" w:cs="Arial"/>
          <w:sz w:val="22"/>
          <w:szCs w:val="22"/>
        </w:rPr>
        <w:t>De igual manera, se estableció el nivel de avance del plan de mejoramiento. Es de señalar, que este resultado considera el comportamiento de la totalidad de las metas propuestas en el plan de mejoramiento, es decir, adicional a las metas que debían cumplirse al 100% para la fecha de corte, se deben incluir las metas cuya ejecución esté programada para una fecha posterior.</w:t>
      </w:r>
    </w:p>
    <w:p w14:paraId="1DCB0650" w14:textId="77777777" w:rsidR="00CF7FED" w:rsidRPr="00B3795E" w:rsidRDefault="00CF7FED" w:rsidP="00C31601">
      <w:pPr>
        <w:jc w:val="both"/>
        <w:rPr>
          <w:rFonts w:ascii="Arial" w:hAnsi="Arial" w:cs="Arial"/>
          <w:sz w:val="22"/>
          <w:szCs w:val="22"/>
        </w:rPr>
      </w:pPr>
    </w:p>
    <w:p w14:paraId="5B8A7149" w14:textId="4419E6B1" w:rsidR="005A7D0E" w:rsidRDefault="008204DC" w:rsidP="00C31601">
      <w:pPr>
        <w:jc w:val="both"/>
        <w:rPr>
          <w:rFonts w:ascii="Arial" w:hAnsi="Arial" w:cs="Arial"/>
          <w:sz w:val="22"/>
          <w:szCs w:val="22"/>
        </w:rPr>
      </w:pPr>
      <w:r w:rsidRPr="00B3795E">
        <w:rPr>
          <w:rFonts w:ascii="Arial" w:hAnsi="Arial" w:cs="Arial"/>
          <w:sz w:val="22"/>
          <w:szCs w:val="22"/>
        </w:rPr>
        <w:t xml:space="preserve">La duración en semanas de cada </w:t>
      </w:r>
      <w:r w:rsidR="00675C2E" w:rsidRPr="00B3795E">
        <w:rPr>
          <w:rFonts w:ascii="Arial" w:hAnsi="Arial" w:cs="Arial"/>
          <w:sz w:val="22"/>
          <w:szCs w:val="22"/>
        </w:rPr>
        <w:t>meta</w:t>
      </w:r>
      <w:r w:rsidRPr="00B3795E">
        <w:rPr>
          <w:rFonts w:ascii="Arial" w:hAnsi="Arial" w:cs="Arial"/>
          <w:sz w:val="22"/>
          <w:szCs w:val="22"/>
        </w:rPr>
        <w:t xml:space="preserve"> se convierte en un factor ponderador de la importancia específica de cada </w:t>
      </w:r>
      <w:r w:rsidR="00675C2E" w:rsidRPr="00B3795E">
        <w:rPr>
          <w:rFonts w:ascii="Arial" w:hAnsi="Arial" w:cs="Arial"/>
          <w:sz w:val="22"/>
          <w:szCs w:val="22"/>
        </w:rPr>
        <w:t>una de ellas</w:t>
      </w:r>
      <w:r w:rsidRPr="00B3795E">
        <w:rPr>
          <w:rFonts w:ascii="Arial" w:hAnsi="Arial" w:cs="Arial"/>
          <w:sz w:val="22"/>
          <w:szCs w:val="22"/>
        </w:rPr>
        <w:t>, dentro del plan de mejoramiento, y se atribuye un mayor peso a aquellas metas que tienen un plazo más extendido para su ejecución. Este elemento se debe tener en cuenta para el momento en que se calcule el nivel de avance del plan de mejoramiento.</w:t>
      </w:r>
    </w:p>
    <w:p w14:paraId="0FD43253" w14:textId="77777777" w:rsidR="00F55896" w:rsidRDefault="00F55896" w:rsidP="00C31601">
      <w:pPr>
        <w:jc w:val="both"/>
        <w:rPr>
          <w:rFonts w:ascii="Arial" w:hAnsi="Arial" w:cs="Arial"/>
          <w:sz w:val="22"/>
          <w:szCs w:val="22"/>
        </w:rPr>
      </w:pPr>
    </w:p>
    <w:p w14:paraId="5069BA04" w14:textId="6E30C758" w:rsidR="007B312E" w:rsidRDefault="007B312E" w:rsidP="007B312E">
      <w:pPr>
        <w:jc w:val="both"/>
        <w:rPr>
          <w:rFonts w:ascii="Arial" w:hAnsi="Arial" w:cs="Arial"/>
          <w:sz w:val="22"/>
          <w:szCs w:val="22"/>
        </w:rPr>
      </w:pPr>
      <w:r>
        <w:rPr>
          <w:rFonts w:ascii="Arial" w:hAnsi="Arial" w:cs="Arial"/>
          <w:sz w:val="22"/>
          <w:szCs w:val="22"/>
        </w:rPr>
        <w:lastRenderedPageBreak/>
        <w:t>A la fecha del presente seguimiento los hallazgos y metas relacionados a continuación vienen cumplidos.</w:t>
      </w:r>
    </w:p>
    <w:p w14:paraId="031201A0" w14:textId="77777777" w:rsidR="007B312E" w:rsidRDefault="007B312E" w:rsidP="007B312E">
      <w:pPr>
        <w:jc w:val="both"/>
        <w:rPr>
          <w:rFonts w:ascii="Arial" w:hAnsi="Arial" w:cs="Arial"/>
          <w:sz w:val="22"/>
          <w:szCs w:val="22"/>
        </w:rPr>
      </w:pPr>
    </w:p>
    <w:p w14:paraId="694FD9AD" w14:textId="6E694A40" w:rsidR="007B312E" w:rsidRDefault="007B312E" w:rsidP="007B312E">
      <w:pPr>
        <w:contextualSpacing/>
        <w:jc w:val="center"/>
        <w:rPr>
          <w:rFonts w:ascii="Arial" w:hAnsi="Arial" w:cs="Arial"/>
          <w:sz w:val="22"/>
          <w:szCs w:val="22"/>
        </w:rPr>
      </w:pPr>
      <w:r w:rsidRPr="007E50D6">
        <w:rPr>
          <w:rFonts w:ascii="Arial" w:hAnsi="Arial" w:cs="Arial"/>
          <w:b/>
          <w:bCs/>
          <w:sz w:val="22"/>
          <w:szCs w:val="22"/>
        </w:rPr>
        <w:t>Tabla No.</w:t>
      </w:r>
      <w:r>
        <w:rPr>
          <w:rFonts w:ascii="Arial" w:hAnsi="Arial" w:cs="Arial"/>
          <w:b/>
          <w:bCs/>
          <w:sz w:val="22"/>
          <w:szCs w:val="22"/>
        </w:rPr>
        <w:t xml:space="preserve"> </w:t>
      </w:r>
      <w:r w:rsidRPr="007E50D6">
        <w:rPr>
          <w:rFonts w:ascii="Arial" w:hAnsi="Arial" w:cs="Arial"/>
          <w:b/>
          <w:bCs/>
          <w:sz w:val="22"/>
          <w:szCs w:val="22"/>
        </w:rPr>
        <w:t xml:space="preserve">4. Hallazgos y metas </w:t>
      </w:r>
      <w:r>
        <w:rPr>
          <w:rFonts w:ascii="Arial" w:hAnsi="Arial" w:cs="Arial"/>
          <w:b/>
          <w:bCs/>
          <w:sz w:val="22"/>
          <w:szCs w:val="22"/>
        </w:rPr>
        <w:t>que vienen cumplidos</w:t>
      </w:r>
      <w:r w:rsidR="005F37C3">
        <w:rPr>
          <w:rFonts w:ascii="Arial" w:hAnsi="Arial" w:cs="Arial"/>
          <w:b/>
          <w:bCs/>
          <w:sz w:val="22"/>
          <w:szCs w:val="22"/>
        </w:rPr>
        <w:t xml:space="preserve"> a 30-06-2024</w:t>
      </w:r>
    </w:p>
    <w:tbl>
      <w:tblPr>
        <w:tblStyle w:val="Tablaconcuadrcula5oscura-nfasis1"/>
        <w:tblW w:w="4339" w:type="pct"/>
        <w:tblInd w:w="56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60" w:firstRow="1" w:lastRow="1" w:firstColumn="0" w:lastColumn="0" w:noHBand="0" w:noVBand="1"/>
      </w:tblPr>
      <w:tblGrid>
        <w:gridCol w:w="2928"/>
        <w:gridCol w:w="907"/>
        <w:gridCol w:w="830"/>
        <w:gridCol w:w="793"/>
        <w:gridCol w:w="638"/>
        <w:gridCol w:w="1275"/>
      </w:tblGrid>
      <w:tr w:rsidR="003D6D07" w:rsidRPr="00FD22EB" w14:paraId="4523D98C" w14:textId="77777777" w:rsidTr="003D6D07">
        <w:trPr>
          <w:cnfStyle w:val="100000000000" w:firstRow="1" w:lastRow="0" w:firstColumn="0" w:lastColumn="0" w:oddVBand="0" w:evenVBand="0" w:oddHBand="0" w:evenHBand="0" w:firstRowFirstColumn="0" w:firstRowLastColumn="0" w:lastRowFirstColumn="0" w:lastRowLastColumn="0"/>
          <w:trHeight w:val="299"/>
          <w:tblHeader/>
        </w:trPr>
        <w:tc>
          <w:tcPr>
            <w:tcW w:w="1986" w:type="pct"/>
            <w:tcBorders>
              <w:top w:val="none" w:sz="0" w:space="0" w:color="auto"/>
              <w:left w:val="none" w:sz="0" w:space="0" w:color="auto"/>
              <w:right w:val="none" w:sz="0" w:space="0" w:color="auto"/>
            </w:tcBorders>
            <w:noWrap/>
            <w:hideMark/>
          </w:tcPr>
          <w:p w14:paraId="1EE38BB9" w14:textId="21CE1BD1" w:rsidR="007B312E" w:rsidRPr="00FD22EB" w:rsidRDefault="007B312E" w:rsidP="007B312E">
            <w:pPr>
              <w:rPr>
                <w:rFonts w:ascii="Arial" w:eastAsia="Times New Roman" w:hAnsi="Arial" w:cs="Arial"/>
                <w:sz w:val="16"/>
                <w:szCs w:val="16"/>
                <w:lang w:eastAsia="es-CO"/>
              </w:rPr>
            </w:pPr>
            <w:r w:rsidRPr="00FD22EB">
              <w:rPr>
                <w:rFonts w:ascii="Arial" w:eastAsia="Times New Roman" w:hAnsi="Arial" w:cs="Arial"/>
                <w:sz w:val="16"/>
                <w:szCs w:val="16"/>
                <w:lang w:eastAsia="es-CO"/>
              </w:rPr>
              <w:t>Áreas responsable</w:t>
            </w:r>
            <w:r w:rsidRPr="00FD22EB">
              <w:rPr>
                <w:rFonts w:ascii="Arial" w:eastAsia="Times New Roman" w:hAnsi="Arial" w:cs="Arial"/>
                <w:b w:val="0"/>
                <w:bCs w:val="0"/>
                <w:sz w:val="16"/>
                <w:szCs w:val="16"/>
                <w:lang w:eastAsia="es-CO"/>
              </w:rPr>
              <w:t>s</w:t>
            </w:r>
            <w:r w:rsidRPr="00FD22EB">
              <w:rPr>
                <w:rFonts w:ascii="Arial" w:eastAsia="Times New Roman" w:hAnsi="Arial" w:cs="Arial"/>
                <w:sz w:val="16"/>
                <w:szCs w:val="16"/>
                <w:lang w:eastAsia="es-CO"/>
              </w:rPr>
              <w:t xml:space="preserve"> y hallazgo</w:t>
            </w:r>
            <w:r w:rsidRPr="00FD22EB">
              <w:rPr>
                <w:rFonts w:ascii="Arial" w:eastAsia="Times New Roman" w:hAnsi="Arial" w:cs="Arial"/>
                <w:b w:val="0"/>
                <w:bCs w:val="0"/>
                <w:sz w:val="16"/>
                <w:szCs w:val="16"/>
                <w:lang w:eastAsia="es-CO"/>
              </w:rPr>
              <w:t>s</w:t>
            </w:r>
          </w:p>
        </w:tc>
        <w:tc>
          <w:tcPr>
            <w:tcW w:w="615" w:type="pct"/>
            <w:tcBorders>
              <w:top w:val="none" w:sz="0" w:space="0" w:color="auto"/>
              <w:left w:val="none" w:sz="0" w:space="0" w:color="auto"/>
              <w:right w:val="none" w:sz="0" w:space="0" w:color="auto"/>
            </w:tcBorders>
            <w:noWrap/>
            <w:hideMark/>
          </w:tcPr>
          <w:p w14:paraId="1A73F0C8" w14:textId="77777777" w:rsidR="007B312E" w:rsidRPr="00FD22EB" w:rsidRDefault="007B312E" w:rsidP="007B312E">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2019</w:t>
            </w:r>
          </w:p>
        </w:tc>
        <w:tc>
          <w:tcPr>
            <w:tcW w:w="563" w:type="pct"/>
            <w:tcBorders>
              <w:top w:val="none" w:sz="0" w:space="0" w:color="auto"/>
              <w:left w:val="none" w:sz="0" w:space="0" w:color="auto"/>
              <w:right w:val="none" w:sz="0" w:space="0" w:color="auto"/>
            </w:tcBorders>
            <w:noWrap/>
            <w:hideMark/>
          </w:tcPr>
          <w:p w14:paraId="6CE8E173" w14:textId="77777777" w:rsidR="007B312E" w:rsidRPr="00FD22EB" w:rsidRDefault="007B312E" w:rsidP="007B312E">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2020</w:t>
            </w:r>
          </w:p>
        </w:tc>
        <w:tc>
          <w:tcPr>
            <w:tcW w:w="538" w:type="pct"/>
            <w:tcBorders>
              <w:top w:val="none" w:sz="0" w:space="0" w:color="auto"/>
              <w:left w:val="none" w:sz="0" w:space="0" w:color="auto"/>
              <w:right w:val="none" w:sz="0" w:space="0" w:color="auto"/>
            </w:tcBorders>
            <w:noWrap/>
            <w:hideMark/>
          </w:tcPr>
          <w:p w14:paraId="3D1DECD7" w14:textId="77777777" w:rsidR="007B312E" w:rsidRPr="00FD22EB" w:rsidRDefault="007B312E" w:rsidP="007B312E">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2021</w:t>
            </w:r>
          </w:p>
        </w:tc>
        <w:tc>
          <w:tcPr>
            <w:tcW w:w="433" w:type="pct"/>
            <w:tcBorders>
              <w:top w:val="none" w:sz="0" w:space="0" w:color="auto"/>
              <w:left w:val="none" w:sz="0" w:space="0" w:color="auto"/>
              <w:right w:val="none" w:sz="0" w:space="0" w:color="auto"/>
            </w:tcBorders>
            <w:noWrap/>
            <w:hideMark/>
          </w:tcPr>
          <w:p w14:paraId="4013DBE2" w14:textId="77777777" w:rsidR="007B312E" w:rsidRPr="00FD22EB" w:rsidRDefault="007B312E" w:rsidP="007B312E">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2022</w:t>
            </w:r>
          </w:p>
        </w:tc>
        <w:tc>
          <w:tcPr>
            <w:tcW w:w="865" w:type="pct"/>
            <w:tcBorders>
              <w:top w:val="none" w:sz="0" w:space="0" w:color="auto"/>
              <w:left w:val="none" w:sz="0" w:space="0" w:color="auto"/>
              <w:right w:val="none" w:sz="0" w:space="0" w:color="auto"/>
            </w:tcBorders>
            <w:noWrap/>
            <w:hideMark/>
          </w:tcPr>
          <w:p w14:paraId="54E73688" w14:textId="43982076" w:rsidR="007B312E" w:rsidRPr="00FD22EB" w:rsidRDefault="007B312E" w:rsidP="007B312E">
            <w:pPr>
              <w:jc w:val="center"/>
              <w:rPr>
                <w:rFonts w:ascii="Arial" w:eastAsia="Times New Roman" w:hAnsi="Arial" w:cs="Arial"/>
                <w:sz w:val="16"/>
                <w:szCs w:val="16"/>
                <w:lang w:eastAsia="es-CO"/>
              </w:rPr>
            </w:pPr>
            <w:proofErr w:type="gramStart"/>
            <w:r w:rsidRPr="00FD22EB">
              <w:rPr>
                <w:rFonts w:ascii="Arial" w:eastAsia="Times New Roman" w:hAnsi="Arial" w:cs="Arial"/>
                <w:sz w:val="16"/>
                <w:szCs w:val="16"/>
                <w:lang w:eastAsia="es-CO"/>
              </w:rPr>
              <w:t>Total</w:t>
            </w:r>
            <w:proofErr w:type="gramEnd"/>
            <w:r w:rsidRPr="00FD22EB">
              <w:rPr>
                <w:rFonts w:ascii="Arial" w:eastAsia="Times New Roman" w:hAnsi="Arial" w:cs="Arial"/>
                <w:sz w:val="16"/>
                <w:szCs w:val="16"/>
                <w:lang w:eastAsia="es-CO"/>
              </w:rPr>
              <w:t xml:space="preserve"> metas</w:t>
            </w:r>
          </w:p>
        </w:tc>
      </w:tr>
      <w:tr w:rsidR="003D6D07" w:rsidRPr="00FD22EB" w14:paraId="78AA2457"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noWrap/>
            <w:hideMark/>
          </w:tcPr>
          <w:p w14:paraId="0B5D970B" w14:textId="03692BD7" w:rsidR="007B312E" w:rsidRPr="00FD22EB" w:rsidRDefault="007B312E" w:rsidP="007B312E">
            <w:pP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SRA Eje Cafetero</w:t>
            </w:r>
          </w:p>
        </w:tc>
        <w:tc>
          <w:tcPr>
            <w:tcW w:w="615" w:type="pct"/>
            <w:noWrap/>
            <w:hideMark/>
          </w:tcPr>
          <w:p w14:paraId="207849E7"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2</w:t>
            </w:r>
          </w:p>
        </w:tc>
        <w:tc>
          <w:tcPr>
            <w:tcW w:w="563" w:type="pct"/>
            <w:noWrap/>
            <w:hideMark/>
          </w:tcPr>
          <w:p w14:paraId="41B7F2A4" w14:textId="04CBCA41" w:rsidR="007B312E" w:rsidRPr="00FD22EB" w:rsidRDefault="007B312E" w:rsidP="003D6D07">
            <w:pPr>
              <w:jc w:val="center"/>
              <w:rPr>
                <w:rFonts w:ascii="Arial" w:eastAsia="Times New Roman" w:hAnsi="Arial" w:cs="Arial"/>
                <w:b/>
                <w:bCs/>
                <w:color w:val="000000"/>
                <w:sz w:val="16"/>
                <w:szCs w:val="16"/>
                <w:lang w:eastAsia="es-CO"/>
              </w:rPr>
            </w:pPr>
          </w:p>
        </w:tc>
        <w:tc>
          <w:tcPr>
            <w:tcW w:w="538" w:type="pct"/>
            <w:noWrap/>
            <w:hideMark/>
          </w:tcPr>
          <w:p w14:paraId="48E4619B" w14:textId="191AD8F0" w:rsidR="007B312E" w:rsidRPr="00FD22EB" w:rsidRDefault="007B312E" w:rsidP="003D6D07">
            <w:pPr>
              <w:jc w:val="center"/>
              <w:rPr>
                <w:rFonts w:ascii="Arial" w:eastAsia="Times New Roman" w:hAnsi="Arial" w:cs="Arial"/>
                <w:b/>
                <w:bCs/>
                <w:color w:val="000000"/>
                <w:sz w:val="16"/>
                <w:szCs w:val="16"/>
                <w:lang w:eastAsia="es-CO"/>
              </w:rPr>
            </w:pPr>
          </w:p>
        </w:tc>
        <w:tc>
          <w:tcPr>
            <w:tcW w:w="433" w:type="pct"/>
            <w:noWrap/>
            <w:hideMark/>
          </w:tcPr>
          <w:p w14:paraId="7C8163F4" w14:textId="360120F1" w:rsidR="007B312E" w:rsidRPr="00FD22EB" w:rsidRDefault="007B312E" w:rsidP="003D6D07">
            <w:pPr>
              <w:jc w:val="center"/>
              <w:rPr>
                <w:rFonts w:ascii="Arial" w:eastAsia="Times New Roman" w:hAnsi="Arial" w:cs="Arial"/>
                <w:b/>
                <w:bCs/>
                <w:color w:val="000000"/>
                <w:sz w:val="16"/>
                <w:szCs w:val="16"/>
                <w:lang w:eastAsia="es-CO"/>
              </w:rPr>
            </w:pPr>
          </w:p>
        </w:tc>
        <w:tc>
          <w:tcPr>
            <w:tcW w:w="865" w:type="pct"/>
            <w:noWrap/>
            <w:hideMark/>
          </w:tcPr>
          <w:p w14:paraId="0AE47005"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2</w:t>
            </w:r>
          </w:p>
        </w:tc>
      </w:tr>
      <w:tr w:rsidR="003D6D07" w:rsidRPr="00FD22EB" w14:paraId="4295A8EB" w14:textId="77777777" w:rsidTr="003D6D07">
        <w:trPr>
          <w:trHeight w:val="20"/>
        </w:trPr>
        <w:tc>
          <w:tcPr>
            <w:tcW w:w="1986" w:type="pct"/>
            <w:shd w:val="clear" w:color="auto" w:fill="FFFFFF" w:themeFill="background1"/>
            <w:noWrap/>
            <w:hideMark/>
          </w:tcPr>
          <w:p w14:paraId="3241041C" w14:textId="788ADC0D"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51</w:t>
            </w:r>
            <w:r w:rsidR="0049354B" w:rsidRPr="00FD22EB">
              <w:rPr>
                <w:rFonts w:ascii="Arial" w:eastAsia="Times New Roman" w:hAnsi="Arial" w:cs="Arial"/>
                <w:color w:val="000000"/>
                <w:sz w:val="16"/>
                <w:szCs w:val="16"/>
                <w:lang w:eastAsia="es-CO"/>
              </w:rPr>
              <w:t>*</w:t>
            </w:r>
          </w:p>
        </w:tc>
        <w:tc>
          <w:tcPr>
            <w:tcW w:w="615" w:type="pct"/>
            <w:shd w:val="clear" w:color="auto" w:fill="FFFFFF" w:themeFill="background1"/>
            <w:noWrap/>
            <w:hideMark/>
          </w:tcPr>
          <w:p w14:paraId="03476C3C"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63" w:type="pct"/>
            <w:shd w:val="clear" w:color="auto" w:fill="FFFFFF" w:themeFill="background1"/>
            <w:noWrap/>
            <w:hideMark/>
          </w:tcPr>
          <w:p w14:paraId="660FE6E7" w14:textId="77777777" w:rsidR="007B312E" w:rsidRPr="00FD22EB" w:rsidRDefault="007B312E" w:rsidP="003D6D07">
            <w:pPr>
              <w:jc w:val="center"/>
              <w:rPr>
                <w:rFonts w:ascii="Arial" w:eastAsia="Times New Roman" w:hAnsi="Arial" w:cs="Arial"/>
                <w:color w:val="000000"/>
                <w:sz w:val="16"/>
                <w:szCs w:val="16"/>
                <w:lang w:eastAsia="es-CO"/>
              </w:rPr>
            </w:pPr>
          </w:p>
        </w:tc>
        <w:tc>
          <w:tcPr>
            <w:tcW w:w="538" w:type="pct"/>
            <w:shd w:val="clear" w:color="auto" w:fill="FFFFFF" w:themeFill="background1"/>
            <w:noWrap/>
            <w:hideMark/>
          </w:tcPr>
          <w:p w14:paraId="0B1A131A"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025B7523"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09A96508"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3D1E9316"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027E1502"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80</w:t>
            </w:r>
          </w:p>
        </w:tc>
        <w:tc>
          <w:tcPr>
            <w:tcW w:w="615" w:type="pct"/>
            <w:shd w:val="clear" w:color="auto" w:fill="FFFFFF" w:themeFill="background1"/>
            <w:noWrap/>
            <w:hideMark/>
          </w:tcPr>
          <w:p w14:paraId="39F8A985"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63" w:type="pct"/>
            <w:shd w:val="clear" w:color="auto" w:fill="FFFFFF" w:themeFill="background1"/>
            <w:noWrap/>
            <w:hideMark/>
          </w:tcPr>
          <w:p w14:paraId="138C2B36" w14:textId="77777777" w:rsidR="007B312E" w:rsidRPr="00FD22EB" w:rsidRDefault="007B312E" w:rsidP="003D6D07">
            <w:pPr>
              <w:jc w:val="center"/>
              <w:rPr>
                <w:rFonts w:ascii="Arial" w:eastAsia="Times New Roman" w:hAnsi="Arial" w:cs="Arial"/>
                <w:color w:val="000000"/>
                <w:sz w:val="16"/>
                <w:szCs w:val="16"/>
                <w:lang w:eastAsia="es-CO"/>
              </w:rPr>
            </w:pPr>
          </w:p>
        </w:tc>
        <w:tc>
          <w:tcPr>
            <w:tcW w:w="538" w:type="pct"/>
            <w:shd w:val="clear" w:color="auto" w:fill="FFFFFF" w:themeFill="background1"/>
            <w:noWrap/>
            <w:hideMark/>
          </w:tcPr>
          <w:p w14:paraId="03628393"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755E406B"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3BDA348B"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2C3779B1" w14:textId="77777777" w:rsidTr="003D6D07">
        <w:trPr>
          <w:trHeight w:val="20"/>
        </w:trPr>
        <w:tc>
          <w:tcPr>
            <w:tcW w:w="1986" w:type="pct"/>
            <w:shd w:val="clear" w:color="auto" w:fill="B4C6E7" w:themeFill="accent1" w:themeFillTint="66"/>
            <w:noWrap/>
            <w:hideMark/>
          </w:tcPr>
          <w:p w14:paraId="58FD7D9F" w14:textId="26525995" w:rsidR="007B312E" w:rsidRPr="00FD22EB" w:rsidRDefault="007B312E" w:rsidP="007B312E">
            <w:pP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SRA Noroccidental</w:t>
            </w:r>
          </w:p>
        </w:tc>
        <w:tc>
          <w:tcPr>
            <w:tcW w:w="615" w:type="pct"/>
            <w:shd w:val="clear" w:color="auto" w:fill="B4C6E7" w:themeFill="accent1" w:themeFillTint="66"/>
            <w:noWrap/>
            <w:hideMark/>
          </w:tcPr>
          <w:p w14:paraId="0FC9134F" w14:textId="64598867" w:rsidR="007B312E" w:rsidRPr="00FD22EB" w:rsidRDefault="007B312E" w:rsidP="003D6D07">
            <w:pPr>
              <w:jc w:val="center"/>
              <w:rPr>
                <w:rFonts w:ascii="Arial" w:eastAsia="Times New Roman" w:hAnsi="Arial" w:cs="Arial"/>
                <w:b/>
                <w:bCs/>
                <w:color w:val="000000"/>
                <w:sz w:val="16"/>
                <w:szCs w:val="16"/>
                <w:lang w:eastAsia="es-CO"/>
              </w:rPr>
            </w:pPr>
          </w:p>
        </w:tc>
        <w:tc>
          <w:tcPr>
            <w:tcW w:w="563" w:type="pct"/>
            <w:shd w:val="clear" w:color="auto" w:fill="B4C6E7" w:themeFill="accent1" w:themeFillTint="66"/>
            <w:noWrap/>
            <w:hideMark/>
          </w:tcPr>
          <w:p w14:paraId="2FF6694F"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7</w:t>
            </w:r>
          </w:p>
        </w:tc>
        <w:tc>
          <w:tcPr>
            <w:tcW w:w="538" w:type="pct"/>
            <w:shd w:val="clear" w:color="auto" w:fill="B4C6E7" w:themeFill="accent1" w:themeFillTint="66"/>
            <w:noWrap/>
            <w:hideMark/>
          </w:tcPr>
          <w:p w14:paraId="1B32CA9A" w14:textId="59D2C2DD" w:rsidR="007B312E" w:rsidRPr="00FD22EB" w:rsidRDefault="007B312E" w:rsidP="003D6D07">
            <w:pPr>
              <w:jc w:val="center"/>
              <w:rPr>
                <w:rFonts w:ascii="Arial" w:eastAsia="Times New Roman" w:hAnsi="Arial" w:cs="Arial"/>
                <w:b/>
                <w:bCs/>
                <w:color w:val="000000"/>
                <w:sz w:val="16"/>
                <w:szCs w:val="16"/>
                <w:lang w:eastAsia="es-CO"/>
              </w:rPr>
            </w:pPr>
          </w:p>
        </w:tc>
        <w:tc>
          <w:tcPr>
            <w:tcW w:w="433" w:type="pct"/>
            <w:shd w:val="clear" w:color="auto" w:fill="B4C6E7" w:themeFill="accent1" w:themeFillTint="66"/>
            <w:noWrap/>
            <w:hideMark/>
          </w:tcPr>
          <w:p w14:paraId="069333B1" w14:textId="0F9E4966" w:rsidR="007B312E" w:rsidRPr="00FD22EB" w:rsidRDefault="00DF37CD"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1</w:t>
            </w:r>
          </w:p>
        </w:tc>
        <w:tc>
          <w:tcPr>
            <w:tcW w:w="865" w:type="pct"/>
            <w:shd w:val="clear" w:color="auto" w:fill="B4C6E7" w:themeFill="accent1" w:themeFillTint="66"/>
            <w:noWrap/>
            <w:hideMark/>
          </w:tcPr>
          <w:p w14:paraId="5832B430" w14:textId="417637EF" w:rsidR="007B312E" w:rsidRPr="00FD22EB" w:rsidRDefault="00DF37CD"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8</w:t>
            </w:r>
          </w:p>
        </w:tc>
      </w:tr>
      <w:tr w:rsidR="003D6D07" w:rsidRPr="00FD22EB" w14:paraId="59D61B8A"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6744567D"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31</w:t>
            </w:r>
          </w:p>
        </w:tc>
        <w:tc>
          <w:tcPr>
            <w:tcW w:w="615" w:type="pct"/>
            <w:shd w:val="clear" w:color="auto" w:fill="FFFFFF" w:themeFill="background1"/>
            <w:noWrap/>
            <w:hideMark/>
          </w:tcPr>
          <w:p w14:paraId="43B6D56C"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58266C2C"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38" w:type="pct"/>
            <w:shd w:val="clear" w:color="auto" w:fill="FFFFFF" w:themeFill="background1"/>
            <w:noWrap/>
            <w:hideMark/>
          </w:tcPr>
          <w:p w14:paraId="5510A8F4" w14:textId="77777777" w:rsidR="007B312E" w:rsidRPr="00FD22EB" w:rsidRDefault="007B312E" w:rsidP="003D6D07">
            <w:pPr>
              <w:jc w:val="center"/>
              <w:rPr>
                <w:rFonts w:ascii="Arial" w:eastAsia="Times New Roman" w:hAnsi="Arial" w:cs="Arial"/>
                <w:color w:val="000000"/>
                <w:sz w:val="16"/>
                <w:szCs w:val="16"/>
                <w:lang w:eastAsia="es-CO"/>
              </w:rPr>
            </w:pPr>
          </w:p>
        </w:tc>
        <w:tc>
          <w:tcPr>
            <w:tcW w:w="433" w:type="pct"/>
            <w:shd w:val="clear" w:color="auto" w:fill="FFFFFF" w:themeFill="background1"/>
            <w:noWrap/>
            <w:hideMark/>
          </w:tcPr>
          <w:p w14:paraId="7B2E71BA"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3FCDEBA6"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2BB845FB" w14:textId="77777777" w:rsidTr="003D6D07">
        <w:trPr>
          <w:trHeight w:val="20"/>
        </w:trPr>
        <w:tc>
          <w:tcPr>
            <w:tcW w:w="1986" w:type="pct"/>
            <w:shd w:val="clear" w:color="auto" w:fill="FFFFFF" w:themeFill="background1"/>
            <w:noWrap/>
            <w:hideMark/>
          </w:tcPr>
          <w:p w14:paraId="05EB6DFB"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32</w:t>
            </w:r>
          </w:p>
        </w:tc>
        <w:tc>
          <w:tcPr>
            <w:tcW w:w="615" w:type="pct"/>
            <w:shd w:val="clear" w:color="auto" w:fill="FFFFFF" w:themeFill="background1"/>
            <w:noWrap/>
            <w:hideMark/>
          </w:tcPr>
          <w:p w14:paraId="33E6D86D"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3A09A7D0"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38" w:type="pct"/>
            <w:shd w:val="clear" w:color="auto" w:fill="FFFFFF" w:themeFill="background1"/>
            <w:noWrap/>
            <w:hideMark/>
          </w:tcPr>
          <w:p w14:paraId="1F77A4B7" w14:textId="77777777" w:rsidR="007B312E" w:rsidRPr="00FD22EB" w:rsidRDefault="007B312E" w:rsidP="003D6D07">
            <w:pPr>
              <w:jc w:val="center"/>
              <w:rPr>
                <w:rFonts w:ascii="Arial" w:eastAsia="Times New Roman" w:hAnsi="Arial" w:cs="Arial"/>
                <w:color w:val="000000"/>
                <w:sz w:val="16"/>
                <w:szCs w:val="16"/>
                <w:lang w:eastAsia="es-CO"/>
              </w:rPr>
            </w:pPr>
          </w:p>
        </w:tc>
        <w:tc>
          <w:tcPr>
            <w:tcW w:w="433" w:type="pct"/>
            <w:shd w:val="clear" w:color="auto" w:fill="FFFFFF" w:themeFill="background1"/>
            <w:noWrap/>
            <w:hideMark/>
          </w:tcPr>
          <w:p w14:paraId="4BF6C544"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54FA91CD"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5C0A2D20"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57618639"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33</w:t>
            </w:r>
          </w:p>
        </w:tc>
        <w:tc>
          <w:tcPr>
            <w:tcW w:w="615" w:type="pct"/>
            <w:shd w:val="clear" w:color="auto" w:fill="FFFFFF" w:themeFill="background1"/>
            <w:noWrap/>
            <w:hideMark/>
          </w:tcPr>
          <w:p w14:paraId="536722F4"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36B4DA36"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38" w:type="pct"/>
            <w:shd w:val="clear" w:color="auto" w:fill="FFFFFF" w:themeFill="background1"/>
            <w:noWrap/>
            <w:hideMark/>
          </w:tcPr>
          <w:p w14:paraId="53240EDA" w14:textId="77777777" w:rsidR="007B312E" w:rsidRPr="00FD22EB" w:rsidRDefault="007B312E" w:rsidP="003D6D07">
            <w:pPr>
              <w:jc w:val="center"/>
              <w:rPr>
                <w:rFonts w:ascii="Arial" w:eastAsia="Times New Roman" w:hAnsi="Arial" w:cs="Arial"/>
                <w:color w:val="000000"/>
                <w:sz w:val="16"/>
                <w:szCs w:val="16"/>
                <w:lang w:eastAsia="es-CO"/>
              </w:rPr>
            </w:pPr>
          </w:p>
        </w:tc>
        <w:tc>
          <w:tcPr>
            <w:tcW w:w="433" w:type="pct"/>
            <w:shd w:val="clear" w:color="auto" w:fill="FFFFFF" w:themeFill="background1"/>
            <w:noWrap/>
            <w:hideMark/>
          </w:tcPr>
          <w:p w14:paraId="295A94BE"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130904CF"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586D4822" w14:textId="77777777" w:rsidTr="003D6D07">
        <w:trPr>
          <w:trHeight w:val="20"/>
        </w:trPr>
        <w:tc>
          <w:tcPr>
            <w:tcW w:w="1986" w:type="pct"/>
            <w:shd w:val="clear" w:color="auto" w:fill="FFFFFF" w:themeFill="background1"/>
            <w:noWrap/>
            <w:hideMark/>
          </w:tcPr>
          <w:p w14:paraId="0D71F9BF"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34</w:t>
            </w:r>
          </w:p>
        </w:tc>
        <w:tc>
          <w:tcPr>
            <w:tcW w:w="615" w:type="pct"/>
            <w:shd w:val="clear" w:color="auto" w:fill="FFFFFF" w:themeFill="background1"/>
            <w:noWrap/>
            <w:hideMark/>
          </w:tcPr>
          <w:p w14:paraId="6886D50C"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17A82433"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38" w:type="pct"/>
            <w:shd w:val="clear" w:color="auto" w:fill="FFFFFF" w:themeFill="background1"/>
            <w:noWrap/>
            <w:hideMark/>
          </w:tcPr>
          <w:p w14:paraId="28816F27" w14:textId="77777777" w:rsidR="007B312E" w:rsidRPr="00FD22EB" w:rsidRDefault="007B312E" w:rsidP="003D6D07">
            <w:pPr>
              <w:jc w:val="center"/>
              <w:rPr>
                <w:rFonts w:ascii="Arial" w:eastAsia="Times New Roman" w:hAnsi="Arial" w:cs="Arial"/>
                <w:color w:val="000000"/>
                <w:sz w:val="16"/>
                <w:szCs w:val="16"/>
                <w:lang w:eastAsia="es-CO"/>
              </w:rPr>
            </w:pPr>
          </w:p>
        </w:tc>
        <w:tc>
          <w:tcPr>
            <w:tcW w:w="433" w:type="pct"/>
            <w:shd w:val="clear" w:color="auto" w:fill="FFFFFF" w:themeFill="background1"/>
            <w:noWrap/>
            <w:hideMark/>
          </w:tcPr>
          <w:p w14:paraId="0891EE9B"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617B7611"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07C19" w:rsidRPr="00FD22EB" w14:paraId="719EC690"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tcPr>
          <w:p w14:paraId="158CC000" w14:textId="3A6DEC21" w:rsidR="00307C19" w:rsidRPr="00FD22EB" w:rsidRDefault="00307C19"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615" w:type="pct"/>
            <w:shd w:val="clear" w:color="auto" w:fill="FFFFFF" w:themeFill="background1"/>
            <w:noWrap/>
          </w:tcPr>
          <w:p w14:paraId="53AE6EFB" w14:textId="77777777" w:rsidR="00307C19" w:rsidRPr="00FD22EB" w:rsidRDefault="00307C19"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tcPr>
          <w:p w14:paraId="65E468C0" w14:textId="77777777" w:rsidR="00307C19" w:rsidRPr="00FD22EB" w:rsidRDefault="00307C19" w:rsidP="003D6D07">
            <w:pPr>
              <w:jc w:val="center"/>
              <w:rPr>
                <w:rFonts w:ascii="Arial" w:eastAsia="Times New Roman" w:hAnsi="Arial" w:cs="Arial"/>
                <w:color w:val="000000"/>
                <w:sz w:val="16"/>
                <w:szCs w:val="16"/>
                <w:lang w:eastAsia="es-CO"/>
              </w:rPr>
            </w:pPr>
          </w:p>
        </w:tc>
        <w:tc>
          <w:tcPr>
            <w:tcW w:w="538" w:type="pct"/>
            <w:shd w:val="clear" w:color="auto" w:fill="FFFFFF" w:themeFill="background1"/>
            <w:noWrap/>
          </w:tcPr>
          <w:p w14:paraId="0693783A" w14:textId="77777777" w:rsidR="00307C19" w:rsidRPr="00FD22EB" w:rsidRDefault="00307C19" w:rsidP="003D6D07">
            <w:pPr>
              <w:jc w:val="center"/>
              <w:rPr>
                <w:rFonts w:ascii="Arial" w:eastAsia="Times New Roman" w:hAnsi="Arial" w:cs="Arial"/>
                <w:color w:val="000000"/>
                <w:sz w:val="16"/>
                <w:szCs w:val="16"/>
                <w:lang w:eastAsia="es-CO"/>
              </w:rPr>
            </w:pPr>
          </w:p>
        </w:tc>
        <w:tc>
          <w:tcPr>
            <w:tcW w:w="433" w:type="pct"/>
            <w:shd w:val="clear" w:color="auto" w:fill="FFFFFF" w:themeFill="background1"/>
            <w:noWrap/>
          </w:tcPr>
          <w:p w14:paraId="627800D1" w14:textId="304B8C54" w:rsidR="00307C19" w:rsidRPr="00FD22EB" w:rsidRDefault="00131005" w:rsidP="003D6D07">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1</w:t>
            </w:r>
          </w:p>
        </w:tc>
        <w:tc>
          <w:tcPr>
            <w:tcW w:w="865" w:type="pct"/>
            <w:shd w:val="clear" w:color="auto" w:fill="FFFFFF" w:themeFill="background1"/>
            <w:noWrap/>
          </w:tcPr>
          <w:p w14:paraId="30C43129" w14:textId="5D534263" w:rsidR="00307C19" w:rsidRPr="00FD22EB" w:rsidRDefault="00131005"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1C8E74B6" w14:textId="77777777" w:rsidTr="003D6D07">
        <w:trPr>
          <w:trHeight w:val="20"/>
        </w:trPr>
        <w:tc>
          <w:tcPr>
            <w:tcW w:w="1986" w:type="pct"/>
            <w:shd w:val="clear" w:color="auto" w:fill="FFFFFF" w:themeFill="background1"/>
            <w:noWrap/>
            <w:hideMark/>
          </w:tcPr>
          <w:p w14:paraId="73753802"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35</w:t>
            </w:r>
          </w:p>
        </w:tc>
        <w:tc>
          <w:tcPr>
            <w:tcW w:w="615" w:type="pct"/>
            <w:shd w:val="clear" w:color="auto" w:fill="FFFFFF" w:themeFill="background1"/>
            <w:noWrap/>
            <w:hideMark/>
          </w:tcPr>
          <w:p w14:paraId="72F2A800"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6223EAD4"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w:t>
            </w:r>
          </w:p>
        </w:tc>
        <w:tc>
          <w:tcPr>
            <w:tcW w:w="538" w:type="pct"/>
            <w:shd w:val="clear" w:color="auto" w:fill="FFFFFF" w:themeFill="background1"/>
            <w:noWrap/>
            <w:hideMark/>
          </w:tcPr>
          <w:p w14:paraId="16F4B756" w14:textId="77777777" w:rsidR="007B312E" w:rsidRPr="00FD22EB" w:rsidRDefault="007B312E" w:rsidP="003D6D07">
            <w:pPr>
              <w:jc w:val="center"/>
              <w:rPr>
                <w:rFonts w:ascii="Arial" w:eastAsia="Times New Roman" w:hAnsi="Arial" w:cs="Arial"/>
                <w:color w:val="000000"/>
                <w:sz w:val="16"/>
                <w:szCs w:val="16"/>
                <w:lang w:eastAsia="es-CO"/>
              </w:rPr>
            </w:pPr>
          </w:p>
        </w:tc>
        <w:tc>
          <w:tcPr>
            <w:tcW w:w="433" w:type="pct"/>
            <w:shd w:val="clear" w:color="auto" w:fill="FFFFFF" w:themeFill="background1"/>
            <w:noWrap/>
            <w:hideMark/>
          </w:tcPr>
          <w:p w14:paraId="452A1C6F"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7B919F05"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w:t>
            </w:r>
          </w:p>
        </w:tc>
      </w:tr>
      <w:tr w:rsidR="003D6D07" w:rsidRPr="00FD22EB" w14:paraId="5B9B5011"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noWrap/>
            <w:hideMark/>
          </w:tcPr>
          <w:p w14:paraId="0D1B89F1" w14:textId="082FDCF0" w:rsidR="007B312E" w:rsidRPr="00FD22EB" w:rsidRDefault="007B312E" w:rsidP="007B312E">
            <w:pP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Subdirección de Bienes</w:t>
            </w:r>
          </w:p>
        </w:tc>
        <w:tc>
          <w:tcPr>
            <w:tcW w:w="615" w:type="pct"/>
            <w:noWrap/>
            <w:hideMark/>
          </w:tcPr>
          <w:p w14:paraId="7487A4EF" w14:textId="75E04252" w:rsidR="007B312E" w:rsidRPr="00FD22EB" w:rsidRDefault="00DF37CD"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1</w:t>
            </w:r>
          </w:p>
        </w:tc>
        <w:tc>
          <w:tcPr>
            <w:tcW w:w="563" w:type="pct"/>
            <w:noWrap/>
            <w:hideMark/>
          </w:tcPr>
          <w:p w14:paraId="12CF627B" w14:textId="4CC25BFD" w:rsidR="007B312E" w:rsidRPr="00FD22EB" w:rsidRDefault="007B312E" w:rsidP="003D6D07">
            <w:pPr>
              <w:jc w:val="center"/>
              <w:rPr>
                <w:rFonts w:ascii="Arial" w:eastAsia="Times New Roman" w:hAnsi="Arial" w:cs="Arial"/>
                <w:b/>
                <w:bCs/>
                <w:color w:val="000000"/>
                <w:sz w:val="16"/>
                <w:szCs w:val="16"/>
                <w:lang w:eastAsia="es-CO"/>
              </w:rPr>
            </w:pPr>
          </w:p>
        </w:tc>
        <w:tc>
          <w:tcPr>
            <w:tcW w:w="538" w:type="pct"/>
            <w:noWrap/>
            <w:hideMark/>
          </w:tcPr>
          <w:p w14:paraId="3901D3B0"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6</w:t>
            </w:r>
          </w:p>
        </w:tc>
        <w:tc>
          <w:tcPr>
            <w:tcW w:w="433" w:type="pct"/>
            <w:noWrap/>
            <w:hideMark/>
          </w:tcPr>
          <w:p w14:paraId="1622D9F6" w14:textId="2985DDE4" w:rsidR="007B312E" w:rsidRPr="00FD22EB" w:rsidRDefault="00DF37CD"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5</w:t>
            </w:r>
          </w:p>
        </w:tc>
        <w:tc>
          <w:tcPr>
            <w:tcW w:w="865" w:type="pct"/>
            <w:noWrap/>
            <w:hideMark/>
          </w:tcPr>
          <w:p w14:paraId="52106FBC" w14:textId="11FF48F1" w:rsidR="007B312E" w:rsidRPr="00FD22EB" w:rsidRDefault="00DF37CD"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12</w:t>
            </w:r>
          </w:p>
        </w:tc>
      </w:tr>
      <w:tr w:rsidR="003D6D07" w:rsidRPr="00FD22EB" w14:paraId="00478E97" w14:textId="77777777" w:rsidTr="003D6D07">
        <w:trPr>
          <w:trHeight w:val="20"/>
        </w:trPr>
        <w:tc>
          <w:tcPr>
            <w:tcW w:w="1986" w:type="pct"/>
            <w:shd w:val="clear" w:color="auto" w:fill="FFFFFF" w:themeFill="background1"/>
            <w:noWrap/>
            <w:hideMark/>
          </w:tcPr>
          <w:p w14:paraId="705B9508"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615" w:type="pct"/>
            <w:shd w:val="clear" w:color="auto" w:fill="FFFFFF" w:themeFill="background1"/>
            <w:noWrap/>
            <w:hideMark/>
          </w:tcPr>
          <w:p w14:paraId="04715397"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0AA068C1"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46DF5DA0"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02178EBB"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865" w:type="pct"/>
            <w:shd w:val="clear" w:color="auto" w:fill="FFFFFF" w:themeFill="background1"/>
            <w:noWrap/>
            <w:hideMark/>
          </w:tcPr>
          <w:p w14:paraId="5CCB59F9"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r>
      <w:tr w:rsidR="004331ED" w:rsidRPr="00FD22EB" w14:paraId="6896E43D"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tcPr>
          <w:p w14:paraId="5103A51F" w14:textId="2869655E" w:rsidR="004331ED" w:rsidRPr="00FD22EB" w:rsidRDefault="004331ED" w:rsidP="0049354B">
            <w:pPr>
              <w:ind w:firstLineChars="100" w:firstLine="160"/>
              <w:jc w:val="center"/>
              <w:rPr>
                <w:rFonts w:ascii="Arial" w:eastAsia="Times New Roman" w:hAnsi="Arial" w:cs="Arial"/>
                <w:color w:val="000000"/>
                <w:sz w:val="16"/>
                <w:szCs w:val="16"/>
                <w:highlight w:val="red"/>
                <w:lang w:eastAsia="es-CO"/>
              </w:rPr>
            </w:pPr>
            <w:r w:rsidRPr="00FD22EB">
              <w:rPr>
                <w:rFonts w:ascii="Arial" w:eastAsia="Times New Roman" w:hAnsi="Arial" w:cs="Arial"/>
                <w:color w:val="000000"/>
                <w:sz w:val="16"/>
                <w:szCs w:val="16"/>
                <w:lang w:eastAsia="es-CO"/>
              </w:rPr>
              <w:t xml:space="preserve">1 </w:t>
            </w:r>
          </w:p>
        </w:tc>
        <w:tc>
          <w:tcPr>
            <w:tcW w:w="615" w:type="pct"/>
            <w:shd w:val="clear" w:color="auto" w:fill="FFFFFF" w:themeFill="background1"/>
            <w:noWrap/>
          </w:tcPr>
          <w:p w14:paraId="13E27BCB" w14:textId="77777777" w:rsidR="004331ED" w:rsidRPr="00FD22EB" w:rsidRDefault="004331ED"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tcPr>
          <w:p w14:paraId="72B3D2F1" w14:textId="77777777" w:rsidR="004331ED" w:rsidRPr="00FD22EB" w:rsidRDefault="004331ED" w:rsidP="003D6D07">
            <w:pPr>
              <w:jc w:val="center"/>
              <w:rPr>
                <w:rFonts w:ascii="Arial" w:eastAsia="Times New Roman" w:hAnsi="Arial" w:cs="Arial"/>
                <w:sz w:val="16"/>
                <w:szCs w:val="16"/>
                <w:lang w:eastAsia="es-CO"/>
              </w:rPr>
            </w:pPr>
          </w:p>
        </w:tc>
        <w:tc>
          <w:tcPr>
            <w:tcW w:w="538" w:type="pct"/>
            <w:shd w:val="clear" w:color="auto" w:fill="FFFFFF" w:themeFill="background1"/>
            <w:noWrap/>
          </w:tcPr>
          <w:p w14:paraId="77B04A3A" w14:textId="77777777" w:rsidR="004331ED" w:rsidRPr="00FD22EB" w:rsidRDefault="004331ED" w:rsidP="003D6D07">
            <w:pPr>
              <w:jc w:val="center"/>
              <w:rPr>
                <w:rFonts w:ascii="Arial" w:eastAsia="Times New Roman" w:hAnsi="Arial" w:cs="Arial"/>
                <w:sz w:val="16"/>
                <w:szCs w:val="16"/>
                <w:lang w:eastAsia="es-CO"/>
              </w:rPr>
            </w:pPr>
          </w:p>
        </w:tc>
        <w:tc>
          <w:tcPr>
            <w:tcW w:w="433" w:type="pct"/>
            <w:shd w:val="clear" w:color="auto" w:fill="FFFFFF" w:themeFill="background1"/>
            <w:noWrap/>
          </w:tcPr>
          <w:p w14:paraId="411C9BD1" w14:textId="57DF711C" w:rsidR="004331ED" w:rsidRPr="00FD22EB" w:rsidRDefault="00DF37CD"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865" w:type="pct"/>
            <w:shd w:val="clear" w:color="auto" w:fill="FFFFFF" w:themeFill="background1"/>
            <w:noWrap/>
          </w:tcPr>
          <w:p w14:paraId="01926770" w14:textId="32032227" w:rsidR="004331ED" w:rsidRPr="00FD22EB" w:rsidRDefault="00DF37CD"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r>
      <w:tr w:rsidR="004331ED" w:rsidRPr="00FD22EB" w14:paraId="330C20A0" w14:textId="77777777" w:rsidTr="003D6D07">
        <w:trPr>
          <w:trHeight w:val="20"/>
        </w:trPr>
        <w:tc>
          <w:tcPr>
            <w:tcW w:w="1986" w:type="pct"/>
            <w:shd w:val="clear" w:color="auto" w:fill="FFFFFF" w:themeFill="background1"/>
            <w:noWrap/>
          </w:tcPr>
          <w:p w14:paraId="727D8ADB" w14:textId="19C38952" w:rsidR="004331ED" w:rsidRPr="00FD22EB" w:rsidRDefault="004331ED" w:rsidP="0049354B">
            <w:pPr>
              <w:ind w:firstLineChars="100" w:firstLine="160"/>
              <w:jc w:val="center"/>
              <w:rPr>
                <w:rFonts w:ascii="Arial" w:eastAsia="Times New Roman" w:hAnsi="Arial" w:cs="Arial"/>
                <w:color w:val="000000"/>
                <w:sz w:val="16"/>
                <w:szCs w:val="16"/>
                <w:highlight w:val="red"/>
                <w:lang w:eastAsia="es-CO"/>
              </w:rPr>
            </w:pPr>
            <w:r w:rsidRPr="00FD22EB">
              <w:rPr>
                <w:rFonts w:ascii="Arial" w:eastAsia="Times New Roman" w:hAnsi="Arial" w:cs="Arial"/>
                <w:color w:val="000000"/>
                <w:sz w:val="16"/>
                <w:szCs w:val="16"/>
                <w:lang w:eastAsia="es-CO"/>
              </w:rPr>
              <w:t xml:space="preserve">18 </w:t>
            </w:r>
          </w:p>
        </w:tc>
        <w:tc>
          <w:tcPr>
            <w:tcW w:w="615" w:type="pct"/>
            <w:shd w:val="clear" w:color="auto" w:fill="FFFFFF" w:themeFill="background1"/>
            <w:noWrap/>
          </w:tcPr>
          <w:p w14:paraId="5544E992" w14:textId="337ABD17" w:rsidR="004331ED" w:rsidRPr="00FD22EB" w:rsidRDefault="00DF37CD" w:rsidP="003D6D07">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63" w:type="pct"/>
            <w:shd w:val="clear" w:color="auto" w:fill="FFFFFF" w:themeFill="background1"/>
            <w:noWrap/>
          </w:tcPr>
          <w:p w14:paraId="4FC1632D" w14:textId="77777777" w:rsidR="004331ED" w:rsidRPr="00FD22EB" w:rsidRDefault="004331ED" w:rsidP="003D6D07">
            <w:pPr>
              <w:jc w:val="center"/>
              <w:rPr>
                <w:rFonts w:ascii="Arial" w:eastAsia="Times New Roman" w:hAnsi="Arial" w:cs="Arial"/>
                <w:sz w:val="16"/>
                <w:szCs w:val="16"/>
                <w:lang w:eastAsia="es-CO"/>
              </w:rPr>
            </w:pPr>
          </w:p>
        </w:tc>
        <w:tc>
          <w:tcPr>
            <w:tcW w:w="538" w:type="pct"/>
            <w:shd w:val="clear" w:color="auto" w:fill="FFFFFF" w:themeFill="background1"/>
            <w:noWrap/>
          </w:tcPr>
          <w:p w14:paraId="490686B8" w14:textId="77777777" w:rsidR="004331ED" w:rsidRPr="00FD22EB" w:rsidRDefault="004331ED" w:rsidP="003D6D07">
            <w:pPr>
              <w:jc w:val="center"/>
              <w:rPr>
                <w:rFonts w:ascii="Arial" w:eastAsia="Times New Roman" w:hAnsi="Arial" w:cs="Arial"/>
                <w:sz w:val="16"/>
                <w:szCs w:val="16"/>
                <w:lang w:eastAsia="es-CO"/>
              </w:rPr>
            </w:pPr>
          </w:p>
        </w:tc>
        <w:tc>
          <w:tcPr>
            <w:tcW w:w="433" w:type="pct"/>
            <w:shd w:val="clear" w:color="auto" w:fill="FFFFFF" w:themeFill="background1"/>
            <w:noWrap/>
          </w:tcPr>
          <w:p w14:paraId="1A6B24BA" w14:textId="77777777" w:rsidR="004331ED" w:rsidRPr="00FD22EB" w:rsidRDefault="004331ED"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tcPr>
          <w:p w14:paraId="1B6CABEB" w14:textId="7D77BED1" w:rsidR="004331ED" w:rsidRPr="00FD22EB" w:rsidRDefault="00DF37CD"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2517D539"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5435D4E7"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3</w:t>
            </w:r>
          </w:p>
        </w:tc>
        <w:tc>
          <w:tcPr>
            <w:tcW w:w="615" w:type="pct"/>
            <w:shd w:val="clear" w:color="auto" w:fill="FFFFFF" w:themeFill="background1"/>
            <w:noWrap/>
            <w:hideMark/>
          </w:tcPr>
          <w:p w14:paraId="3035758A"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0DEB0C46"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0D428471"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4BDFA091"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865" w:type="pct"/>
            <w:shd w:val="clear" w:color="auto" w:fill="FFFFFF" w:themeFill="background1"/>
            <w:noWrap/>
            <w:hideMark/>
          </w:tcPr>
          <w:p w14:paraId="5D1FB962"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2CCAC40B" w14:textId="77777777" w:rsidTr="003D6D07">
        <w:trPr>
          <w:trHeight w:val="20"/>
        </w:trPr>
        <w:tc>
          <w:tcPr>
            <w:tcW w:w="1986" w:type="pct"/>
            <w:shd w:val="clear" w:color="auto" w:fill="FFFFFF" w:themeFill="background1"/>
            <w:noWrap/>
            <w:hideMark/>
          </w:tcPr>
          <w:p w14:paraId="1E5B9F69" w14:textId="22816CD0"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11</w:t>
            </w:r>
            <w:r w:rsidR="0049354B" w:rsidRPr="00FD22EB">
              <w:rPr>
                <w:rFonts w:ascii="Arial" w:eastAsia="Times New Roman" w:hAnsi="Arial" w:cs="Arial"/>
                <w:color w:val="000000"/>
                <w:sz w:val="16"/>
                <w:szCs w:val="16"/>
                <w:lang w:eastAsia="es-CO"/>
              </w:rPr>
              <w:t>*</w:t>
            </w:r>
          </w:p>
        </w:tc>
        <w:tc>
          <w:tcPr>
            <w:tcW w:w="615" w:type="pct"/>
            <w:shd w:val="clear" w:color="auto" w:fill="FFFFFF" w:themeFill="background1"/>
            <w:noWrap/>
            <w:hideMark/>
          </w:tcPr>
          <w:p w14:paraId="3BFF3F5C"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4A2E7973"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73F60020"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433" w:type="pct"/>
            <w:shd w:val="clear" w:color="auto" w:fill="FFFFFF" w:themeFill="background1"/>
            <w:noWrap/>
            <w:hideMark/>
          </w:tcPr>
          <w:p w14:paraId="3F6FB32D"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3B39A063"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r>
      <w:tr w:rsidR="003D6D07" w:rsidRPr="00FD22EB" w14:paraId="79199E52"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79CF97CF"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12</w:t>
            </w:r>
          </w:p>
        </w:tc>
        <w:tc>
          <w:tcPr>
            <w:tcW w:w="615" w:type="pct"/>
            <w:shd w:val="clear" w:color="auto" w:fill="FFFFFF" w:themeFill="background1"/>
            <w:noWrap/>
            <w:hideMark/>
          </w:tcPr>
          <w:p w14:paraId="2BFFDAC9"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11790ACB"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6B9FC2F1"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433" w:type="pct"/>
            <w:shd w:val="clear" w:color="auto" w:fill="FFFFFF" w:themeFill="background1"/>
            <w:noWrap/>
            <w:hideMark/>
          </w:tcPr>
          <w:p w14:paraId="6B069667"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76C4DB2F"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4AEF3B37" w14:textId="77777777" w:rsidTr="003D6D07">
        <w:trPr>
          <w:trHeight w:val="20"/>
        </w:trPr>
        <w:tc>
          <w:tcPr>
            <w:tcW w:w="1986" w:type="pct"/>
            <w:shd w:val="clear" w:color="auto" w:fill="FFFFFF" w:themeFill="background1"/>
            <w:noWrap/>
            <w:hideMark/>
          </w:tcPr>
          <w:p w14:paraId="66DBA08E"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14</w:t>
            </w:r>
          </w:p>
        </w:tc>
        <w:tc>
          <w:tcPr>
            <w:tcW w:w="615" w:type="pct"/>
            <w:shd w:val="clear" w:color="auto" w:fill="FFFFFF" w:themeFill="background1"/>
            <w:noWrap/>
            <w:hideMark/>
          </w:tcPr>
          <w:p w14:paraId="12AB4FAA"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511BEBB2"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372DFBAF"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433" w:type="pct"/>
            <w:shd w:val="clear" w:color="auto" w:fill="FFFFFF" w:themeFill="background1"/>
            <w:noWrap/>
            <w:hideMark/>
          </w:tcPr>
          <w:p w14:paraId="7A1D3140"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4CF76BCB"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2956767D"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56BF791B"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19</w:t>
            </w:r>
          </w:p>
        </w:tc>
        <w:tc>
          <w:tcPr>
            <w:tcW w:w="615" w:type="pct"/>
            <w:shd w:val="clear" w:color="auto" w:fill="FFFFFF" w:themeFill="background1"/>
            <w:noWrap/>
            <w:hideMark/>
          </w:tcPr>
          <w:p w14:paraId="0A95EFA2"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3516BFC4"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44C79898"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433" w:type="pct"/>
            <w:shd w:val="clear" w:color="auto" w:fill="FFFFFF" w:themeFill="background1"/>
            <w:noWrap/>
            <w:hideMark/>
          </w:tcPr>
          <w:p w14:paraId="3835E99E"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0750298B"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r>
      <w:tr w:rsidR="003D6D07" w:rsidRPr="00FD22EB" w14:paraId="073B0E46" w14:textId="77777777" w:rsidTr="003D6D07">
        <w:trPr>
          <w:trHeight w:val="20"/>
        </w:trPr>
        <w:tc>
          <w:tcPr>
            <w:tcW w:w="1986" w:type="pct"/>
            <w:shd w:val="clear" w:color="auto" w:fill="B4C6E7" w:themeFill="accent1" w:themeFillTint="66"/>
            <w:noWrap/>
            <w:hideMark/>
          </w:tcPr>
          <w:p w14:paraId="750C6DB4" w14:textId="6BE6488D" w:rsidR="007B312E" w:rsidRPr="00FD22EB" w:rsidRDefault="007B312E" w:rsidP="007B312E">
            <w:pP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Subdirección Contractual</w:t>
            </w:r>
          </w:p>
        </w:tc>
        <w:tc>
          <w:tcPr>
            <w:tcW w:w="615" w:type="pct"/>
            <w:shd w:val="clear" w:color="auto" w:fill="B4C6E7" w:themeFill="accent1" w:themeFillTint="66"/>
            <w:noWrap/>
            <w:hideMark/>
          </w:tcPr>
          <w:p w14:paraId="78D9797D"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6</w:t>
            </w:r>
          </w:p>
        </w:tc>
        <w:tc>
          <w:tcPr>
            <w:tcW w:w="563" w:type="pct"/>
            <w:shd w:val="clear" w:color="auto" w:fill="B4C6E7" w:themeFill="accent1" w:themeFillTint="66"/>
            <w:noWrap/>
            <w:hideMark/>
          </w:tcPr>
          <w:p w14:paraId="4A16AE37" w14:textId="574FD2C0" w:rsidR="007B312E" w:rsidRPr="00FD22EB" w:rsidRDefault="007B312E" w:rsidP="003D6D07">
            <w:pPr>
              <w:jc w:val="center"/>
              <w:rPr>
                <w:rFonts w:ascii="Arial" w:eastAsia="Times New Roman" w:hAnsi="Arial" w:cs="Arial"/>
                <w:b/>
                <w:bCs/>
                <w:color w:val="000000"/>
                <w:sz w:val="16"/>
                <w:szCs w:val="16"/>
                <w:lang w:eastAsia="es-CO"/>
              </w:rPr>
            </w:pPr>
          </w:p>
        </w:tc>
        <w:tc>
          <w:tcPr>
            <w:tcW w:w="538" w:type="pct"/>
            <w:shd w:val="clear" w:color="auto" w:fill="B4C6E7" w:themeFill="accent1" w:themeFillTint="66"/>
            <w:noWrap/>
            <w:hideMark/>
          </w:tcPr>
          <w:p w14:paraId="63264CEB" w14:textId="2C54E16C" w:rsidR="007B312E" w:rsidRPr="00FD22EB" w:rsidRDefault="007B312E" w:rsidP="003D6D07">
            <w:pPr>
              <w:jc w:val="center"/>
              <w:rPr>
                <w:rFonts w:ascii="Arial" w:eastAsia="Times New Roman" w:hAnsi="Arial" w:cs="Arial"/>
                <w:b/>
                <w:bCs/>
                <w:color w:val="000000"/>
                <w:sz w:val="16"/>
                <w:szCs w:val="16"/>
                <w:lang w:eastAsia="es-CO"/>
              </w:rPr>
            </w:pPr>
          </w:p>
        </w:tc>
        <w:tc>
          <w:tcPr>
            <w:tcW w:w="433" w:type="pct"/>
            <w:shd w:val="clear" w:color="auto" w:fill="B4C6E7" w:themeFill="accent1" w:themeFillTint="66"/>
            <w:noWrap/>
            <w:hideMark/>
          </w:tcPr>
          <w:p w14:paraId="4F61C483" w14:textId="4F58C5A0" w:rsidR="007B312E" w:rsidRPr="00FD22EB" w:rsidRDefault="007B312E" w:rsidP="003D6D07">
            <w:pPr>
              <w:jc w:val="center"/>
              <w:rPr>
                <w:rFonts w:ascii="Arial" w:eastAsia="Times New Roman" w:hAnsi="Arial" w:cs="Arial"/>
                <w:b/>
                <w:bCs/>
                <w:color w:val="000000"/>
                <w:sz w:val="16"/>
                <w:szCs w:val="16"/>
                <w:lang w:eastAsia="es-CO"/>
              </w:rPr>
            </w:pPr>
          </w:p>
        </w:tc>
        <w:tc>
          <w:tcPr>
            <w:tcW w:w="865" w:type="pct"/>
            <w:shd w:val="clear" w:color="auto" w:fill="B4C6E7" w:themeFill="accent1" w:themeFillTint="66"/>
            <w:noWrap/>
            <w:hideMark/>
          </w:tcPr>
          <w:p w14:paraId="74BCBA11"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6</w:t>
            </w:r>
          </w:p>
        </w:tc>
      </w:tr>
      <w:tr w:rsidR="003D6D07" w:rsidRPr="00FD22EB" w14:paraId="494DE26A"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7F9F3CB6" w14:textId="1880DBEA"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51</w:t>
            </w:r>
            <w:r w:rsidR="0049354B" w:rsidRPr="00FD22EB">
              <w:rPr>
                <w:rFonts w:ascii="Arial" w:eastAsia="Times New Roman" w:hAnsi="Arial" w:cs="Arial"/>
                <w:color w:val="000000"/>
                <w:sz w:val="16"/>
                <w:szCs w:val="16"/>
                <w:lang w:eastAsia="es-CO"/>
              </w:rPr>
              <w:t>*</w:t>
            </w:r>
          </w:p>
        </w:tc>
        <w:tc>
          <w:tcPr>
            <w:tcW w:w="615" w:type="pct"/>
            <w:shd w:val="clear" w:color="auto" w:fill="FFFFFF" w:themeFill="background1"/>
            <w:noWrap/>
            <w:hideMark/>
          </w:tcPr>
          <w:p w14:paraId="1AE9158B"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563" w:type="pct"/>
            <w:shd w:val="clear" w:color="auto" w:fill="FFFFFF" w:themeFill="background1"/>
            <w:noWrap/>
            <w:hideMark/>
          </w:tcPr>
          <w:p w14:paraId="7AEC400C" w14:textId="77777777" w:rsidR="007B312E" w:rsidRPr="00FD22EB" w:rsidRDefault="007B312E" w:rsidP="003D6D07">
            <w:pPr>
              <w:jc w:val="center"/>
              <w:rPr>
                <w:rFonts w:ascii="Arial" w:eastAsia="Times New Roman" w:hAnsi="Arial" w:cs="Arial"/>
                <w:color w:val="000000"/>
                <w:sz w:val="16"/>
                <w:szCs w:val="16"/>
                <w:lang w:eastAsia="es-CO"/>
              </w:rPr>
            </w:pPr>
          </w:p>
        </w:tc>
        <w:tc>
          <w:tcPr>
            <w:tcW w:w="538" w:type="pct"/>
            <w:shd w:val="clear" w:color="auto" w:fill="FFFFFF" w:themeFill="background1"/>
            <w:noWrap/>
            <w:hideMark/>
          </w:tcPr>
          <w:p w14:paraId="5462024C"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4EFEF3DA"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25DDCEA9"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r>
      <w:tr w:rsidR="003D6D07" w:rsidRPr="00FD22EB" w14:paraId="3D841902" w14:textId="77777777" w:rsidTr="003D6D07">
        <w:trPr>
          <w:trHeight w:val="20"/>
        </w:trPr>
        <w:tc>
          <w:tcPr>
            <w:tcW w:w="1986" w:type="pct"/>
            <w:shd w:val="clear" w:color="auto" w:fill="FFFFFF" w:themeFill="background1"/>
            <w:noWrap/>
            <w:hideMark/>
          </w:tcPr>
          <w:p w14:paraId="4BF3DF1D"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68</w:t>
            </w:r>
          </w:p>
        </w:tc>
        <w:tc>
          <w:tcPr>
            <w:tcW w:w="615" w:type="pct"/>
            <w:shd w:val="clear" w:color="auto" w:fill="FFFFFF" w:themeFill="background1"/>
            <w:noWrap/>
            <w:hideMark/>
          </w:tcPr>
          <w:p w14:paraId="65C336DF"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63" w:type="pct"/>
            <w:shd w:val="clear" w:color="auto" w:fill="FFFFFF" w:themeFill="background1"/>
            <w:noWrap/>
            <w:hideMark/>
          </w:tcPr>
          <w:p w14:paraId="0D1CF2F7" w14:textId="77777777" w:rsidR="007B312E" w:rsidRPr="00FD22EB" w:rsidRDefault="007B312E" w:rsidP="003D6D07">
            <w:pPr>
              <w:jc w:val="center"/>
              <w:rPr>
                <w:rFonts w:ascii="Arial" w:eastAsia="Times New Roman" w:hAnsi="Arial" w:cs="Arial"/>
                <w:color w:val="000000"/>
                <w:sz w:val="16"/>
                <w:szCs w:val="16"/>
                <w:lang w:eastAsia="es-CO"/>
              </w:rPr>
            </w:pPr>
          </w:p>
        </w:tc>
        <w:tc>
          <w:tcPr>
            <w:tcW w:w="538" w:type="pct"/>
            <w:shd w:val="clear" w:color="auto" w:fill="FFFFFF" w:themeFill="background1"/>
            <w:noWrap/>
            <w:hideMark/>
          </w:tcPr>
          <w:p w14:paraId="2AA19B10"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14C68A89"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1FBD5574"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50F93612"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0FC041B7"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78</w:t>
            </w:r>
          </w:p>
        </w:tc>
        <w:tc>
          <w:tcPr>
            <w:tcW w:w="615" w:type="pct"/>
            <w:shd w:val="clear" w:color="auto" w:fill="FFFFFF" w:themeFill="background1"/>
            <w:noWrap/>
            <w:hideMark/>
          </w:tcPr>
          <w:p w14:paraId="5DA5B0BE"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c>
          <w:tcPr>
            <w:tcW w:w="563" w:type="pct"/>
            <w:shd w:val="clear" w:color="auto" w:fill="FFFFFF" w:themeFill="background1"/>
            <w:noWrap/>
            <w:hideMark/>
          </w:tcPr>
          <w:p w14:paraId="387A49C2" w14:textId="77777777" w:rsidR="007B312E" w:rsidRPr="00FD22EB" w:rsidRDefault="007B312E" w:rsidP="003D6D07">
            <w:pPr>
              <w:jc w:val="center"/>
              <w:rPr>
                <w:rFonts w:ascii="Arial" w:eastAsia="Times New Roman" w:hAnsi="Arial" w:cs="Arial"/>
                <w:color w:val="000000"/>
                <w:sz w:val="16"/>
                <w:szCs w:val="16"/>
                <w:lang w:eastAsia="es-CO"/>
              </w:rPr>
            </w:pPr>
          </w:p>
        </w:tc>
        <w:tc>
          <w:tcPr>
            <w:tcW w:w="538" w:type="pct"/>
            <w:shd w:val="clear" w:color="auto" w:fill="FFFFFF" w:themeFill="background1"/>
            <w:noWrap/>
            <w:hideMark/>
          </w:tcPr>
          <w:p w14:paraId="466C5E0F"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46614356"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1C610493"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2</w:t>
            </w:r>
          </w:p>
        </w:tc>
      </w:tr>
      <w:tr w:rsidR="003D6D07" w:rsidRPr="00FD22EB" w14:paraId="03394D8F" w14:textId="77777777" w:rsidTr="003D6D07">
        <w:trPr>
          <w:trHeight w:val="20"/>
        </w:trPr>
        <w:tc>
          <w:tcPr>
            <w:tcW w:w="1986" w:type="pct"/>
            <w:shd w:val="clear" w:color="auto" w:fill="FFFFFF" w:themeFill="background1"/>
            <w:noWrap/>
            <w:hideMark/>
          </w:tcPr>
          <w:p w14:paraId="039C3300"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82</w:t>
            </w:r>
          </w:p>
        </w:tc>
        <w:tc>
          <w:tcPr>
            <w:tcW w:w="615" w:type="pct"/>
            <w:shd w:val="clear" w:color="auto" w:fill="FFFFFF" w:themeFill="background1"/>
            <w:noWrap/>
            <w:hideMark/>
          </w:tcPr>
          <w:p w14:paraId="1A5D2E0A"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563" w:type="pct"/>
            <w:shd w:val="clear" w:color="auto" w:fill="FFFFFF" w:themeFill="background1"/>
            <w:noWrap/>
            <w:hideMark/>
          </w:tcPr>
          <w:p w14:paraId="03BC0177" w14:textId="77777777" w:rsidR="007B312E" w:rsidRPr="00FD22EB" w:rsidRDefault="007B312E" w:rsidP="003D6D07">
            <w:pPr>
              <w:jc w:val="center"/>
              <w:rPr>
                <w:rFonts w:ascii="Arial" w:eastAsia="Times New Roman" w:hAnsi="Arial" w:cs="Arial"/>
                <w:color w:val="000000"/>
                <w:sz w:val="16"/>
                <w:szCs w:val="16"/>
                <w:lang w:eastAsia="es-CO"/>
              </w:rPr>
            </w:pPr>
          </w:p>
        </w:tc>
        <w:tc>
          <w:tcPr>
            <w:tcW w:w="538" w:type="pct"/>
            <w:shd w:val="clear" w:color="auto" w:fill="FFFFFF" w:themeFill="background1"/>
            <w:noWrap/>
            <w:hideMark/>
          </w:tcPr>
          <w:p w14:paraId="5E90DED0" w14:textId="77777777" w:rsidR="007B312E" w:rsidRPr="00FD22EB" w:rsidRDefault="007B312E" w:rsidP="003D6D07">
            <w:pPr>
              <w:jc w:val="center"/>
              <w:rPr>
                <w:rFonts w:ascii="Arial" w:eastAsia="Times New Roman" w:hAnsi="Arial" w:cs="Arial"/>
                <w:sz w:val="16"/>
                <w:szCs w:val="16"/>
                <w:lang w:eastAsia="es-CO"/>
              </w:rPr>
            </w:pPr>
          </w:p>
        </w:tc>
        <w:tc>
          <w:tcPr>
            <w:tcW w:w="433" w:type="pct"/>
            <w:shd w:val="clear" w:color="auto" w:fill="FFFFFF" w:themeFill="background1"/>
            <w:noWrap/>
            <w:hideMark/>
          </w:tcPr>
          <w:p w14:paraId="76C0AE52" w14:textId="77777777" w:rsidR="007B312E" w:rsidRPr="00FD22EB" w:rsidRDefault="007B312E" w:rsidP="003D6D07">
            <w:pPr>
              <w:jc w:val="center"/>
              <w:rPr>
                <w:rFonts w:ascii="Arial" w:eastAsia="Times New Roman" w:hAnsi="Arial" w:cs="Arial"/>
                <w:sz w:val="16"/>
                <w:szCs w:val="16"/>
                <w:lang w:eastAsia="es-CO"/>
              </w:rPr>
            </w:pPr>
          </w:p>
        </w:tc>
        <w:tc>
          <w:tcPr>
            <w:tcW w:w="865" w:type="pct"/>
            <w:shd w:val="clear" w:color="auto" w:fill="FFFFFF" w:themeFill="background1"/>
            <w:noWrap/>
            <w:hideMark/>
          </w:tcPr>
          <w:p w14:paraId="58EC7B0B"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1E1247B8"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noWrap/>
            <w:hideMark/>
          </w:tcPr>
          <w:p w14:paraId="48612464" w14:textId="0EAAE4B1" w:rsidR="007B312E" w:rsidRPr="00FD22EB" w:rsidRDefault="007B312E" w:rsidP="007B312E">
            <w:pP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Subdirección de TICS</w:t>
            </w:r>
          </w:p>
        </w:tc>
        <w:tc>
          <w:tcPr>
            <w:tcW w:w="615" w:type="pct"/>
            <w:noWrap/>
            <w:hideMark/>
          </w:tcPr>
          <w:p w14:paraId="51BDE812" w14:textId="1BA2595A" w:rsidR="007B312E" w:rsidRPr="00FD22EB" w:rsidRDefault="007B312E" w:rsidP="003D6D07">
            <w:pPr>
              <w:jc w:val="center"/>
              <w:rPr>
                <w:rFonts w:ascii="Arial" w:eastAsia="Times New Roman" w:hAnsi="Arial" w:cs="Arial"/>
                <w:b/>
                <w:bCs/>
                <w:color w:val="000000"/>
                <w:sz w:val="16"/>
                <w:szCs w:val="16"/>
                <w:lang w:eastAsia="es-CO"/>
              </w:rPr>
            </w:pPr>
          </w:p>
        </w:tc>
        <w:tc>
          <w:tcPr>
            <w:tcW w:w="563" w:type="pct"/>
            <w:noWrap/>
            <w:hideMark/>
          </w:tcPr>
          <w:p w14:paraId="7D7CDFEA" w14:textId="3E4A9D73" w:rsidR="007B312E" w:rsidRPr="00FD22EB" w:rsidRDefault="007B312E" w:rsidP="003D6D07">
            <w:pPr>
              <w:jc w:val="center"/>
              <w:rPr>
                <w:rFonts w:ascii="Arial" w:eastAsia="Times New Roman" w:hAnsi="Arial" w:cs="Arial"/>
                <w:b/>
                <w:bCs/>
                <w:color w:val="000000"/>
                <w:sz w:val="16"/>
                <w:szCs w:val="16"/>
                <w:lang w:eastAsia="es-CO"/>
              </w:rPr>
            </w:pPr>
          </w:p>
        </w:tc>
        <w:tc>
          <w:tcPr>
            <w:tcW w:w="538" w:type="pct"/>
            <w:noWrap/>
            <w:hideMark/>
          </w:tcPr>
          <w:p w14:paraId="3AA70AFF"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4</w:t>
            </w:r>
          </w:p>
        </w:tc>
        <w:tc>
          <w:tcPr>
            <w:tcW w:w="433" w:type="pct"/>
            <w:noWrap/>
            <w:hideMark/>
          </w:tcPr>
          <w:p w14:paraId="355D9D32" w14:textId="4F8710C1" w:rsidR="007B312E" w:rsidRPr="00FD22EB" w:rsidRDefault="007B312E" w:rsidP="003D6D07">
            <w:pPr>
              <w:jc w:val="center"/>
              <w:rPr>
                <w:rFonts w:ascii="Arial" w:eastAsia="Times New Roman" w:hAnsi="Arial" w:cs="Arial"/>
                <w:b/>
                <w:bCs/>
                <w:color w:val="000000"/>
                <w:sz w:val="16"/>
                <w:szCs w:val="16"/>
                <w:lang w:eastAsia="es-CO"/>
              </w:rPr>
            </w:pPr>
          </w:p>
        </w:tc>
        <w:tc>
          <w:tcPr>
            <w:tcW w:w="865" w:type="pct"/>
            <w:noWrap/>
            <w:hideMark/>
          </w:tcPr>
          <w:p w14:paraId="636468B8" w14:textId="77777777" w:rsidR="007B312E" w:rsidRPr="00FD22EB" w:rsidRDefault="007B312E"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4</w:t>
            </w:r>
          </w:p>
        </w:tc>
      </w:tr>
      <w:tr w:rsidR="003D6D07" w:rsidRPr="00FD22EB" w14:paraId="47BE133B" w14:textId="77777777" w:rsidTr="003D6D07">
        <w:trPr>
          <w:trHeight w:val="20"/>
        </w:trPr>
        <w:tc>
          <w:tcPr>
            <w:tcW w:w="1986" w:type="pct"/>
            <w:shd w:val="clear" w:color="auto" w:fill="FFFFFF" w:themeFill="background1"/>
            <w:noWrap/>
            <w:hideMark/>
          </w:tcPr>
          <w:p w14:paraId="3E560E66"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8</w:t>
            </w:r>
          </w:p>
        </w:tc>
        <w:tc>
          <w:tcPr>
            <w:tcW w:w="615" w:type="pct"/>
            <w:shd w:val="clear" w:color="auto" w:fill="FFFFFF" w:themeFill="background1"/>
            <w:noWrap/>
            <w:hideMark/>
          </w:tcPr>
          <w:p w14:paraId="06732D82"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0BA58E86"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69596A4B"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433" w:type="pct"/>
            <w:shd w:val="clear" w:color="auto" w:fill="FFFFFF" w:themeFill="background1"/>
            <w:noWrap/>
            <w:hideMark/>
          </w:tcPr>
          <w:p w14:paraId="264FA141"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57EA0491"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38358471"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61F48F21"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9</w:t>
            </w:r>
          </w:p>
        </w:tc>
        <w:tc>
          <w:tcPr>
            <w:tcW w:w="615" w:type="pct"/>
            <w:shd w:val="clear" w:color="auto" w:fill="FFFFFF" w:themeFill="background1"/>
            <w:noWrap/>
            <w:hideMark/>
          </w:tcPr>
          <w:p w14:paraId="7E23D6E0"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3FF7532D"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0E3EAC4F"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433" w:type="pct"/>
            <w:shd w:val="clear" w:color="auto" w:fill="FFFFFF" w:themeFill="background1"/>
            <w:noWrap/>
            <w:hideMark/>
          </w:tcPr>
          <w:p w14:paraId="156506B4"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5FBEDD1D"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00A310F6" w14:textId="77777777" w:rsidTr="003D6D07">
        <w:trPr>
          <w:trHeight w:val="20"/>
        </w:trPr>
        <w:tc>
          <w:tcPr>
            <w:tcW w:w="1986" w:type="pct"/>
            <w:shd w:val="clear" w:color="auto" w:fill="FFFFFF" w:themeFill="background1"/>
            <w:noWrap/>
            <w:hideMark/>
          </w:tcPr>
          <w:p w14:paraId="7826B3E5" w14:textId="77777777"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10</w:t>
            </w:r>
          </w:p>
        </w:tc>
        <w:tc>
          <w:tcPr>
            <w:tcW w:w="615" w:type="pct"/>
            <w:shd w:val="clear" w:color="auto" w:fill="FFFFFF" w:themeFill="background1"/>
            <w:noWrap/>
            <w:hideMark/>
          </w:tcPr>
          <w:p w14:paraId="7FD05804"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76CD8D28"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46AD338A"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433" w:type="pct"/>
            <w:shd w:val="clear" w:color="auto" w:fill="FFFFFF" w:themeFill="background1"/>
            <w:noWrap/>
            <w:hideMark/>
          </w:tcPr>
          <w:p w14:paraId="7D9F0048"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57DAD17A"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06D10AE7"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hideMark/>
          </w:tcPr>
          <w:p w14:paraId="0ACE6677" w14:textId="5A382201" w:rsidR="007B312E" w:rsidRPr="00FD22EB" w:rsidRDefault="007B312E"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11</w:t>
            </w:r>
            <w:r w:rsidR="0049354B" w:rsidRPr="00FD22EB">
              <w:rPr>
                <w:rFonts w:ascii="Arial" w:eastAsia="Times New Roman" w:hAnsi="Arial" w:cs="Arial"/>
                <w:color w:val="000000"/>
                <w:sz w:val="16"/>
                <w:szCs w:val="16"/>
                <w:lang w:eastAsia="es-CO"/>
              </w:rPr>
              <w:t>*</w:t>
            </w:r>
          </w:p>
        </w:tc>
        <w:tc>
          <w:tcPr>
            <w:tcW w:w="615" w:type="pct"/>
            <w:shd w:val="clear" w:color="auto" w:fill="FFFFFF" w:themeFill="background1"/>
            <w:noWrap/>
            <w:hideMark/>
          </w:tcPr>
          <w:p w14:paraId="2B3DA672" w14:textId="77777777" w:rsidR="007B312E" w:rsidRPr="00FD22EB" w:rsidRDefault="007B312E"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hideMark/>
          </w:tcPr>
          <w:p w14:paraId="77271FC4" w14:textId="77777777" w:rsidR="007B312E" w:rsidRPr="00FD22EB" w:rsidRDefault="007B312E" w:rsidP="003D6D07">
            <w:pPr>
              <w:jc w:val="center"/>
              <w:rPr>
                <w:rFonts w:ascii="Arial" w:eastAsia="Times New Roman" w:hAnsi="Arial" w:cs="Arial"/>
                <w:sz w:val="16"/>
                <w:szCs w:val="16"/>
                <w:lang w:eastAsia="es-CO"/>
              </w:rPr>
            </w:pPr>
          </w:p>
        </w:tc>
        <w:tc>
          <w:tcPr>
            <w:tcW w:w="538" w:type="pct"/>
            <w:shd w:val="clear" w:color="auto" w:fill="FFFFFF" w:themeFill="background1"/>
            <w:noWrap/>
            <w:hideMark/>
          </w:tcPr>
          <w:p w14:paraId="32FA9B2D"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433" w:type="pct"/>
            <w:shd w:val="clear" w:color="auto" w:fill="FFFFFF" w:themeFill="background1"/>
            <w:noWrap/>
            <w:hideMark/>
          </w:tcPr>
          <w:p w14:paraId="531FDE0B" w14:textId="77777777" w:rsidR="007B312E" w:rsidRPr="00FD22EB" w:rsidRDefault="007B312E" w:rsidP="003D6D07">
            <w:pPr>
              <w:jc w:val="center"/>
              <w:rPr>
                <w:rFonts w:ascii="Arial" w:eastAsia="Times New Roman" w:hAnsi="Arial" w:cs="Arial"/>
                <w:color w:val="000000"/>
                <w:sz w:val="16"/>
                <w:szCs w:val="16"/>
                <w:lang w:eastAsia="es-CO"/>
              </w:rPr>
            </w:pPr>
          </w:p>
        </w:tc>
        <w:tc>
          <w:tcPr>
            <w:tcW w:w="865" w:type="pct"/>
            <w:shd w:val="clear" w:color="auto" w:fill="FFFFFF" w:themeFill="background1"/>
            <w:noWrap/>
            <w:hideMark/>
          </w:tcPr>
          <w:p w14:paraId="08963DE4" w14:textId="77777777" w:rsidR="007B312E" w:rsidRPr="00FD22EB" w:rsidRDefault="007B312E"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DF37CD" w:rsidRPr="00FD22EB" w14:paraId="435B3228" w14:textId="77777777" w:rsidTr="00DF37CD">
        <w:trPr>
          <w:trHeight w:val="20"/>
        </w:trPr>
        <w:tc>
          <w:tcPr>
            <w:tcW w:w="1986" w:type="pct"/>
            <w:shd w:val="clear" w:color="auto" w:fill="B4C6E7" w:themeFill="accent1" w:themeFillTint="66"/>
            <w:noWrap/>
          </w:tcPr>
          <w:p w14:paraId="3E95DF78" w14:textId="3F3FEC6E" w:rsidR="00DF37CD" w:rsidRPr="00FD22EB" w:rsidRDefault="00DF37CD" w:rsidP="0049354B">
            <w:pPr>
              <w:ind w:firstLineChars="100" w:firstLine="161"/>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SRA Orinoquía</w:t>
            </w:r>
          </w:p>
        </w:tc>
        <w:tc>
          <w:tcPr>
            <w:tcW w:w="615" w:type="pct"/>
            <w:shd w:val="clear" w:color="auto" w:fill="B4C6E7" w:themeFill="accent1" w:themeFillTint="66"/>
            <w:noWrap/>
          </w:tcPr>
          <w:p w14:paraId="16AAD284" w14:textId="77777777" w:rsidR="00DF37CD" w:rsidRPr="00FD22EB" w:rsidRDefault="00DF37CD" w:rsidP="003D6D07">
            <w:pPr>
              <w:ind w:firstLineChars="100" w:firstLine="161"/>
              <w:jc w:val="center"/>
              <w:rPr>
                <w:rFonts w:ascii="Arial" w:eastAsia="Times New Roman" w:hAnsi="Arial" w:cs="Arial"/>
                <w:b/>
                <w:bCs/>
                <w:color w:val="000000"/>
                <w:sz w:val="16"/>
                <w:szCs w:val="16"/>
                <w:lang w:eastAsia="es-CO"/>
              </w:rPr>
            </w:pPr>
          </w:p>
        </w:tc>
        <w:tc>
          <w:tcPr>
            <w:tcW w:w="563" w:type="pct"/>
            <w:shd w:val="clear" w:color="auto" w:fill="B4C6E7" w:themeFill="accent1" w:themeFillTint="66"/>
            <w:noWrap/>
          </w:tcPr>
          <w:p w14:paraId="325AD637" w14:textId="77777777" w:rsidR="00DF37CD" w:rsidRPr="00FD22EB" w:rsidRDefault="00DF37CD" w:rsidP="003D6D07">
            <w:pPr>
              <w:jc w:val="center"/>
              <w:rPr>
                <w:rFonts w:ascii="Arial" w:eastAsia="Times New Roman" w:hAnsi="Arial" w:cs="Arial"/>
                <w:b/>
                <w:bCs/>
                <w:sz w:val="16"/>
                <w:szCs w:val="16"/>
                <w:lang w:eastAsia="es-CO"/>
              </w:rPr>
            </w:pPr>
          </w:p>
        </w:tc>
        <w:tc>
          <w:tcPr>
            <w:tcW w:w="538" w:type="pct"/>
            <w:shd w:val="clear" w:color="auto" w:fill="B4C6E7" w:themeFill="accent1" w:themeFillTint="66"/>
            <w:noWrap/>
          </w:tcPr>
          <w:p w14:paraId="61D8C1A9" w14:textId="77777777" w:rsidR="00DF37CD" w:rsidRPr="00FD22EB" w:rsidRDefault="00DF37CD" w:rsidP="003D6D07">
            <w:pPr>
              <w:jc w:val="center"/>
              <w:rPr>
                <w:rFonts w:ascii="Arial" w:eastAsia="Times New Roman" w:hAnsi="Arial" w:cs="Arial"/>
                <w:b/>
                <w:bCs/>
                <w:color w:val="000000"/>
                <w:sz w:val="16"/>
                <w:szCs w:val="16"/>
                <w:lang w:eastAsia="es-CO"/>
              </w:rPr>
            </w:pPr>
          </w:p>
        </w:tc>
        <w:tc>
          <w:tcPr>
            <w:tcW w:w="433" w:type="pct"/>
            <w:shd w:val="clear" w:color="auto" w:fill="B4C6E7" w:themeFill="accent1" w:themeFillTint="66"/>
            <w:noWrap/>
          </w:tcPr>
          <w:p w14:paraId="538A6DC0" w14:textId="0ED2E4E8" w:rsidR="00DF37CD" w:rsidRPr="00FD22EB" w:rsidRDefault="00DF37CD"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1</w:t>
            </w:r>
          </w:p>
        </w:tc>
        <w:tc>
          <w:tcPr>
            <w:tcW w:w="865" w:type="pct"/>
            <w:shd w:val="clear" w:color="auto" w:fill="B4C6E7" w:themeFill="accent1" w:themeFillTint="66"/>
            <w:noWrap/>
          </w:tcPr>
          <w:p w14:paraId="00A1342C" w14:textId="4BA45ECA" w:rsidR="00DF37CD" w:rsidRPr="00FD22EB" w:rsidRDefault="00DF37CD" w:rsidP="003D6D07">
            <w:pPr>
              <w:jc w:val="center"/>
              <w:rPr>
                <w:rFonts w:ascii="Arial" w:eastAsia="Times New Roman" w:hAnsi="Arial" w:cs="Arial"/>
                <w:b/>
                <w:bCs/>
                <w:color w:val="000000"/>
                <w:sz w:val="16"/>
                <w:szCs w:val="16"/>
                <w:lang w:eastAsia="es-CO"/>
              </w:rPr>
            </w:pPr>
            <w:r w:rsidRPr="00FD22EB">
              <w:rPr>
                <w:rFonts w:ascii="Arial" w:eastAsia="Times New Roman" w:hAnsi="Arial" w:cs="Arial"/>
                <w:b/>
                <w:bCs/>
                <w:color w:val="000000"/>
                <w:sz w:val="16"/>
                <w:szCs w:val="16"/>
                <w:lang w:eastAsia="es-CO"/>
              </w:rPr>
              <w:t>1</w:t>
            </w:r>
          </w:p>
        </w:tc>
      </w:tr>
      <w:tr w:rsidR="00DF37CD" w:rsidRPr="00FD22EB" w14:paraId="37D670B1" w14:textId="77777777" w:rsidTr="003D6D07">
        <w:trPr>
          <w:cnfStyle w:val="000000100000" w:firstRow="0" w:lastRow="0" w:firstColumn="0" w:lastColumn="0" w:oddVBand="0" w:evenVBand="0" w:oddHBand="1" w:evenHBand="0" w:firstRowFirstColumn="0" w:firstRowLastColumn="0" w:lastRowFirstColumn="0" w:lastRowLastColumn="0"/>
          <w:trHeight w:val="20"/>
        </w:trPr>
        <w:tc>
          <w:tcPr>
            <w:tcW w:w="1986" w:type="pct"/>
            <w:shd w:val="clear" w:color="auto" w:fill="FFFFFF" w:themeFill="background1"/>
            <w:noWrap/>
          </w:tcPr>
          <w:p w14:paraId="60D94BAD" w14:textId="5EBE0D46" w:rsidR="00DF37CD" w:rsidRPr="00FD22EB" w:rsidRDefault="00DF37CD" w:rsidP="0049354B">
            <w:pPr>
              <w:ind w:firstLineChars="100" w:firstLine="160"/>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4</w:t>
            </w:r>
          </w:p>
        </w:tc>
        <w:tc>
          <w:tcPr>
            <w:tcW w:w="615" w:type="pct"/>
            <w:shd w:val="clear" w:color="auto" w:fill="FFFFFF" w:themeFill="background1"/>
            <w:noWrap/>
          </w:tcPr>
          <w:p w14:paraId="0B390551" w14:textId="77777777" w:rsidR="00DF37CD" w:rsidRPr="00FD22EB" w:rsidRDefault="00DF37CD" w:rsidP="003D6D07">
            <w:pPr>
              <w:ind w:firstLineChars="100" w:firstLine="160"/>
              <w:jc w:val="center"/>
              <w:rPr>
                <w:rFonts w:ascii="Arial" w:eastAsia="Times New Roman" w:hAnsi="Arial" w:cs="Arial"/>
                <w:color w:val="000000"/>
                <w:sz w:val="16"/>
                <w:szCs w:val="16"/>
                <w:lang w:eastAsia="es-CO"/>
              </w:rPr>
            </w:pPr>
          </w:p>
        </w:tc>
        <w:tc>
          <w:tcPr>
            <w:tcW w:w="563" w:type="pct"/>
            <w:shd w:val="clear" w:color="auto" w:fill="FFFFFF" w:themeFill="background1"/>
            <w:noWrap/>
          </w:tcPr>
          <w:p w14:paraId="258DBA43" w14:textId="77777777" w:rsidR="00DF37CD" w:rsidRPr="00FD22EB" w:rsidRDefault="00DF37CD" w:rsidP="003D6D07">
            <w:pPr>
              <w:jc w:val="center"/>
              <w:rPr>
                <w:rFonts w:ascii="Arial" w:eastAsia="Times New Roman" w:hAnsi="Arial" w:cs="Arial"/>
                <w:sz w:val="16"/>
                <w:szCs w:val="16"/>
                <w:lang w:eastAsia="es-CO"/>
              </w:rPr>
            </w:pPr>
          </w:p>
        </w:tc>
        <w:tc>
          <w:tcPr>
            <w:tcW w:w="538" w:type="pct"/>
            <w:shd w:val="clear" w:color="auto" w:fill="FFFFFF" w:themeFill="background1"/>
            <w:noWrap/>
          </w:tcPr>
          <w:p w14:paraId="492F5AE8" w14:textId="77777777" w:rsidR="00DF37CD" w:rsidRPr="00FD22EB" w:rsidRDefault="00DF37CD" w:rsidP="003D6D07">
            <w:pPr>
              <w:jc w:val="center"/>
              <w:rPr>
                <w:rFonts w:ascii="Arial" w:eastAsia="Times New Roman" w:hAnsi="Arial" w:cs="Arial"/>
                <w:color w:val="000000"/>
                <w:sz w:val="16"/>
                <w:szCs w:val="16"/>
                <w:lang w:eastAsia="es-CO"/>
              </w:rPr>
            </w:pPr>
          </w:p>
        </w:tc>
        <w:tc>
          <w:tcPr>
            <w:tcW w:w="433" w:type="pct"/>
            <w:shd w:val="clear" w:color="auto" w:fill="FFFFFF" w:themeFill="background1"/>
            <w:noWrap/>
          </w:tcPr>
          <w:p w14:paraId="38BF4375" w14:textId="3C1019B6" w:rsidR="00DF37CD" w:rsidRPr="00FD22EB" w:rsidRDefault="00DF37CD"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c>
          <w:tcPr>
            <w:tcW w:w="865" w:type="pct"/>
            <w:shd w:val="clear" w:color="auto" w:fill="FFFFFF" w:themeFill="background1"/>
            <w:noWrap/>
          </w:tcPr>
          <w:p w14:paraId="1C8BBCCB" w14:textId="50B72871" w:rsidR="00DF37CD" w:rsidRPr="00FD22EB" w:rsidRDefault="00DF37CD" w:rsidP="003D6D07">
            <w:pPr>
              <w:jc w:val="center"/>
              <w:rPr>
                <w:rFonts w:ascii="Arial" w:eastAsia="Times New Roman" w:hAnsi="Arial" w:cs="Arial"/>
                <w:color w:val="000000"/>
                <w:sz w:val="16"/>
                <w:szCs w:val="16"/>
                <w:lang w:eastAsia="es-CO"/>
              </w:rPr>
            </w:pPr>
            <w:r w:rsidRPr="00FD22EB">
              <w:rPr>
                <w:rFonts w:ascii="Arial" w:eastAsia="Times New Roman" w:hAnsi="Arial" w:cs="Arial"/>
                <w:color w:val="000000"/>
                <w:sz w:val="16"/>
                <w:szCs w:val="16"/>
                <w:lang w:eastAsia="es-CO"/>
              </w:rPr>
              <w:t>1</w:t>
            </w:r>
          </w:p>
        </w:tc>
      </w:tr>
      <w:tr w:rsidR="003D6D07" w:rsidRPr="00FD22EB" w14:paraId="2247451E" w14:textId="77777777" w:rsidTr="003D6D07">
        <w:trPr>
          <w:cnfStyle w:val="010000000000" w:firstRow="0" w:lastRow="1" w:firstColumn="0" w:lastColumn="0" w:oddVBand="0" w:evenVBand="0" w:oddHBand="0" w:evenHBand="0" w:firstRowFirstColumn="0" w:firstRowLastColumn="0" w:lastRowFirstColumn="0" w:lastRowLastColumn="0"/>
          <w:trHeight w:val="247"/>
        </w:trPr>
        <w:tc>
          <w:tcPr>
            <w:tcW w:w="1986" w:type="pct"/>
            <w:tcBorders>
              <w:left w:val="none" w:sz="0" w:space="0" w:color="auto"/>
              <w:bottom w:val="none" w:sz="0" w:space="0" w:color="auto"/>
              <w:right w:val="none" w:sz="0" w:space="0" w:color="auto"/>
            </w:tcBorders>
            <w:noWrap/>
            <w:hideMark/>
          </w:tcPr>
          <w:p w14:paraId="1C9C06CD" w14:textId="77777777" w:rsidR="007B312E" w:rsidRPr="00FD22EB" w:rsidRDefault="007B312E" w:rsidP="003D6D07">
            <w:pPr>
              <w:jc w:val="center"/>
              <w:rPr>
                <w:rFonts w:ascii="Arial" w:eastAsia="Times New Roman" w:hAnsi="Arial" w:cs="Arial"/>
                <w:sz w:val="16"/>
                <w:szCs w:val="16"/>
                <w:lang w:eastAsia="es-CO"/>
              </w:rPr>
            </w:pPr>
            <w:proofErr w:type="gramStart"/>
            <w:r w:rsidRPr="00FD22EB">
              <w:rPr>
                <w:rFonts w:ascii="Arial" w:eastAsia="Times New Roman" w:hAnsi="Arial" w:cs="Arial"/>
                <w:sz w:val="16"/>
                <w:szCs w:val="16"/>
                <w:lang w:eastAsia="es-CO"/>
              </w:rPr>
              <w:t>Total</w:t>
            </w:r>
            <w:proofErr w:type="gramEnd"/>
            <w:r w:rsidRPr="00FD22EB">
              <w:rPr>
                <w:rFonts w:ascii="Arial" w:eastAsia="Times New Roman" w:hAnsi="Arial" w:cs="Arial"/>
                <w:sz w:val="16"/>
                <w:szCs w:val="16"/>
                <w:lang w:eastAsia="es-CO"/>
              </w:rPr>
              <w:t xml:space="preserve"> general</w:t>
            </w:r>
          </w:p>
        </w:tc>
        <w:tc>
          <w:tcPr>
            <w:tcW w:w="615" w:type="pct"/>
            <w:tcBorders>
              <w:left w:val="none" w:sz="0" w:space="0" w:color="auto"/>
              <w:bottom w:val="none" w:sz="0" w:space="0" w:color="auto"/>
              <w:right w:val="none" w:sz="0" w:space="0" w:color="auto"/>
            </w:tcBorders>
            <w:noWrap/>
            <w:hideMark/>
          </w:tcPr>
          <w:p w14:paraId="28BDB9DF" w14:textId="0F9EBDAE" w:rsidR="007B312E" w:rsidRPr="00FD22EB" w:rsidRDefault="00DF37CD" w:rsidP="003D6D07">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9</w:t>
            </w:r>
          </w:p>
        </w:tc>
        <w:tc>
          <w:tcPr>
            <w:tcW w:w="563" w:type="pct"/>
            <w:tcBorders>
              <w:left w:val="none" w:sz="0" w:space="0" w:color="auto"/>
              <w:bottom w:val="none" w:sz="0" w:space="0" w:color="auto"/>
              <w:right w:val="none" w:sz="0" w:space="0" w:color="auto"/>
            </w:tcBorders>
            <w:noWrap/>
            <w:hideMark/>
          </w:tcPr>
          <w:p w14:paraId="119059DC" w14:textId="77777777" w:rsidR="007B312E" w:rsidRPr="00FD22EB" w:rsidRDefault="007B312E" w:rsidP="003D6D07">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7</w:t>
            </w:r>
          </w:p>
        </w:tc>
        <w:tc>
          <w:tcPr>
            <w:tcW w:w="538" w:type="pct"/>
            <w:tcBorders>
              <w:left w:val="none" w:sz="0" w:space="0" w:color="auto"/>
              <w:bottom w:val="none" w:sz="0" w:space="0" w:color="auto"/>
              <w:right w:val="none" w:sz="0" w:space="0" w:color="auto"/>
            </w:tcBorders>
            <w:noWrap/>
            <w:hideMark/>
          </w:tcPr>
          <w:p w14:paraId="69D40916" w14:textId="54DE8896" w:rsidR="007B312E" w:rsidRPr="00FD22EB" w:rsidRDefault="007B312E" w:rsidP="003D6D07">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1</w:t>
            </w:r>
            <w:r w:rsidR="00DF37CD" w:rsidRPr="00FD22EB">
              <w:rPr>
                <w:rFonts w:ascii="Arial" w:eastAsia="Times New Roman" w:hAnsi="Arial" w:cs="Arial"/>
                <w:sz w:val="16"/>
                <w:szCs w:val="16"/>
                <w:lang w:eastAsia="es-CO"/>
              </w:rPr>
              <w:t>0</w:t>
            </w:r>
          </w:p>
        </w:tc>
        <w:tc>
          <w:tcPr>
            <w:tcW w:w="433" w:type="pct"/>
            <w:tcBorders>
              <w:left w:val="none" w:sz="0" w:space="0" w:color="auto"/>
              <w:bottom w:val="none" w:sz="0" w:space="0" w:color="auto"/>
              <w:right w:val="none" w:sz="0" w:space="0" w:color="auto"/>
            </w:tcBorders>
            <w:noWrap/>
            <w:hideMark/>
          </w:tcPr>
          <w:p w14:paraId="066D8BBB" w14:textId="123BD122" w:rsidR="007B312E" w:rsidRPr="00FD22EB" w:rsidRDefault="00DF37CD" w:rsidP="003D6D07">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7</w:t>
            </w:r>
          </w:p>
        </w:tc>
        <w:tc>
          <w:tcPr>
            <w:tcW w:w="865" w:type="pct"/>
            <w:tcBorders>
              <w:left w:val="none" w:sz="0" w:space="0" w:color="auto"/>
              <w:bottom w:val="none" w:sz="0" w:space="0" w:color="auto"/>
              <w:right w:val="none" w:sz="0" w:space="0" w:color="auto"/>
            </w:tcBorders>
            <w:noWrap/>
            <w:hideMark/>
          </w:tcPr>
          <w:p w14:paraId="33962647" w14:textId="0037159A" w:rsidR="007B312E" w:rsidRPr="00FD22EB" w:rsidRDefault="00DF37CD" w:rsidP="003D6D07">
            <w:pPr>
              <w:jc w:val="center"/>
              <w:rPr>
                <w:rFonts w:ascii="Arial" w:eastAsia="Times New Roman" w:hAnsi="Arial" w:cs="Arial"/>
                <w:sz w:val="16"/>
                <w:szCs w:val="16"/>
                <w:lang w:eastAsia="es-CO"/>
              </w:rPr>
            </w:pPr>
            <w:r w:rsidRPr="00FD22EB">
              <w:rPr>
                <w:rFonts w:ascii="Arial" w:eastAsia="Times New Roman" w:hAnsi="Arial" w:cs="Arial"/>
                <w:sz w:val="16"/>
                <w:szCs w:val="16"/>
                <w:lang w:eastAsia="es-CO"/>
              </w:rPr>
              <w:t>33</w:t>
            </w:r>
          </w:p>
        </w:tc>
      </w:tr>
    </w:tbl>
    <w:p w14:paraId="05E2A190" w14:textId="1CDBA094" w:rsidR="0049354B" w:rsidRPr="00F44A27" w:rsidRDefault="00DF37CD" w:rsidP="003D6D07">
      <w:pPr>
        <w:ind w:firstLine="708"/>
        <w:jc w:val="both"/>
        <w:rPr>
          <w:rFonts w:ascii="Arial" w:eastAsia="Times New Roman" w:hAnsi="Arial" w:cs="Arial"/>
          <w:i/>
          <w:iCs/>
          <w:sz w:val="18"/>
          <w:szCs w:val="18"/>
          <w:lang w:eastAsia="es-ES_tradnl"/>
        </w:rPr>
      </w:pPr>
      <w:r>
        <w:rPr>
          <w:rFonts w:ascii="Arial" w:eastAsia="Times New Roman" w:hAnsi="Arial" w:cs="Arial"/>
          <w:i/>
          <w:iCs/>
          <w:sz w:val="18"/>
          <w:szCs w:val="18"/>
          <w:lang w:eastAsia="es-ES_tradnl"/>
        </w:rPr>
        <w:t>*</w:t>
      </w:r>
      <w:r w:rsidR="0049354B" w:rsidRPr="00F44A27">
        <w:rPr>
          <w:rFonts w:ascii="Arial" w:eastAsia="Times New Roman" w:hAnsi="Arial" w:cs="Arial"/>
          <w:i/>
          <w:iCs/>
          <w:sz w:val="18"/>
          <w:szCs w:val="18"/>
          <w:lang w:eastAsia="es-ES_tradnl"/>
        </w:rPr>
        <w:t>Hallazgos que solo se deben contar una sola vez ya que son de la misma vigencia.</w:t>
      </w:r>
    </w:p>
    <w:p w14:paraId="3D652829" w14:textId="77777777" w:rsidR="00307C19" w:rsidRDefault="00307C19" w:rsidP="002554C1">
      <w:pPr>
        <w:jc w:val="both"/>
        <w:rPr>
          <w:rFonts w:ascii="Arial" w:hAnsi="Arial" w:cs="Arial"/>
          <w:sz w:val="22"/>
          <w:szCs w:val="22"/>
        </w:rPr>
      </w:pPr>
    </w:p>
    <w:p w14:paraId="6E420C3E" w14:textId="0A0470FD" w:rsidR="00DA409A" w:rsidRPr="00545887" w:rsidRDefault="00DA409A" w:rsidP="00C31601">
      <w:pPr>
        <w:jc w:val="both"/>
        <w:rPr>
          <w:rFonts w:ascii="Arial" w:hAnsi="Arial" w:cs="Arial"/>
          <w:sz w:val="22"/>
          <w:szCs w:val="22"/>
        </w:rPr>
      </w:pPr>
      <w:r w:rsidRPr="001F19DB">
        <w:rPr>
          <w:rFonts w:ascii="Arial" w:hAnsi="Arial" w:cs="Arial"/>
          <w:sz w:val="22"/>
          <w:szCs w:val="22"/>
        </w:rPr>
        <w:t>Con corte 3</w:t>
      </w:r>
      <w:r w:rsidR="007E50D6" w:rsidRPr="001F19DB">
        <w:rPr>
          <w:rFonts w:ascii="Arial" w:hAnsi="Arial" w:cs="Arial"/>
          <w:sz w:val="22"/>
          <w:szCs w:val="22"/>
        </w:rPr>
        <w:t>0</w:t>
      </w:r>
      <w:r w:rsidRPr="001F19DB">
        <w:rPr>
          <w:rFonts w:ascii="Arial" w:hAnsi="Arial" w:cs="Arial"/>
          <w:sz w:val="22"/>
          <w:szCs w:val="22"/>
        </w:rPr>
        <w:t xml:space="preserve"> de </w:t>
      </w:r>
      <w:r w:rsidR="007E50D6" w:rsidRPr="001F19DB">
        <w:rPr>
          <w:rFonts w:ascii="Arial" w:hAnsi="Arial" w:cs="Arial"/>
          <w:sz w:val="22"/>
          <w:szCs w:val="22"/>
        </w:rPr>
        <w:t xml:space="preserve">junio </w:t>
      </w:r>
      <w:r w:rsidRPr="001F19DB">
        <w:rPr>
          <w:rFonts w:ascii="Arial" w:hAnsi="Arial" w:cs="Arial"/>
          <w:sz w:val="22"/>
          <w:szCs w:val="22"/>
        </w:rPr>
        <w:t>de 202</w:t>
      </w:r>
      <w:r w:rsidR="001F19DB" w:rsidRPr="001F19DB">
        <w:rPr>
          <w:rFonts w:ascii="Arial" w:hAnsi="Arial" w:cs="Arial"/>
          <w:sz w:val="22"/>
          <w:szCs w:val="22"/>
        </w:rPr>
        <w:t>4</w:t>
      </w:r>
      <w:r w:rsidRPr="001F19DB">
        <w:rPr>
          <w:rFonts w:ascii="Arial" w:hAnsi="Arial" w:cs="Arial"/>
          <w:sz w:val="22"/>
          <w:szCs w:val="22"/>
        </w:rPr>
        <w:t xml:space="preserve"> se realizó</w:t>
      </w:r>
      <w:r w:rsidRPr="00545887">
        <w:rPr>
          <w:rFonts w:ascii="Arial" w:hAnsi="Arial" w:cs="Arial"/>
          <w:sz w:val="22"/>
          <w:szCs w:val="22"/>
        </w:rPr>
        <w:t xml:space="preserve"> seguimiento a </w:t>
      </w:r>
      <w:r w:rsidR="001F19DB">
        <w:rPr>
          <w:rFonts w:ascii="Arial" w:hAnsi="Arial" w:cs="Arial"/>
          <w:sz w:val="22"/>
          <w:szCs w:val="22"/>
        </w:rPr>
        <w:t>9</w:t>
      </w:r>
      <w:r w:rsidR="00304313" w:rsidRPr="00545887">
        <w:rPr>
          <w:rFonts w:ascii="Arial" w:hAnsi="Arial" w:cs="Arial"/>
          <w:sz w:val="22"/>
          <w:szCs w:val="22"/>
        </w:rPr>
        <w:t xml:space="preserve"> </w:t>
      </w:r>
      <w:r w:rsidRPr="00545887">
        <w:rPr>
          <w:rFonts w:ascii="Arial" w:hAnsi="Arial" w:cs="Arial"/>
          <w:sz w:val="22"/>
          <w:szCs w:val="22"/>
        </w:rPr>
        <w:t xml:space="preserve">hallazgos con </w:t>
      </w:r>
      <w:r w:rsidR="00304313" w:rsidRPr="00545887">
        <w:rPr>
          <w:rFonts w:ascii="Arial" w:hAnsi="Arial" w:cs="Arial"/>
          <w:sz w:val="22"/>
          <w:szCs w:val="22"/>
        </w:rPr>
        <w:t>1</w:t>
      </w:r>
      <w:r w:rsidR="001F19DB">
        <w:rPr>
          <w:rFonts w:ascii="Arial" w:hAnsi="Arial" w:cs="Arial"/>
          <w:sz w:val="22"/>
          <w:szCs w:val="22"/>
        </w:rPr>
        <w:t>2</w:t>
      </w:r>
      <w:r w:rsidR="00304313" w:rsidRPr="00545887">
        <w:rPr>
          <w:rFonts w:ascii="Arial" w:hAnsi="Arial" w:cs="Arial"/>
          <w:sz w:val="22"/>
          <w:szCs w:val="22"/>
        </w:rPr>
        <w:t xml:space="preserve"> </w:t>
      </w:r>
      <w:r w:rsidRPr="00545887">
        <w:rPr>
          <w:rFonts w:ascii="Arial" w:hAnsi="Arial" w:cs="Arial"/>
          <w:sz w:val="22"/>
          <w:szCs w:val="22"/>
        </w:rPr>
        <w:t>metas de las siguientes dependencias así:</w:t>
      </w:r>
    </w:p>
    <w:p w14:paraId="25F7137B" w14:textId="77777777" w:rsidR="00DA409A" w:rsidRDefault="00DA409A" w:rsidP="00C31601">
      <w:pPr>
        <w:jc w:val="both"/>
        <w:rPr>
          <w:rFonts w:ascii="Arial" w:hAnsi="Arial" w:cs="Arial"/>
          <w:sz w:val="22"/>
          <w:szCs w:val="22"/>
        </w:rPr>
      </w:pPr>
    </w:p>
    <w:p w14:paraId="3282F173" w14:textId="77777777" w:rsidR="00FD22EB" w:rsidRDefault="00DA409A" w:rsidP="00DA409A">
      <w:pPr>
        <w:contextualSpacing/>
        <w:jc w:val="center"/>
        <w:rPr>
          <w:rFonts w:ascii="Arial" w:hAnsi="Arial" w:cs="Arial"/>
          <w:b/>
          <w:bCs/>
          <w:sz w:val="22"/>
          <w:szCs w:val="22"/>
        </w:rPr>
      </w:pPr>
      <w:r w:rsidRPr="007E50D6">
        <w:rPr>
          <w:rFonts w:ascii="Arial" w:hAnsi="Arial" w:cs="Arial"/>
          <w:b/>
          <w:bCs/>
          <w:sz w:val="22"/>
          <w:szCs w:val="22"/>
        </w:rPr>
        <w:t xml:space="preserve">Tabla No. </w:t>
      </w:r>
      <w:r w:rsidR="001F19DB">
        <w:rPr>
          <w:rFonts w:ascii="Arial" w:hAnsi="Arial" w:cs="Arial"/>
          <w:b/>
          <w:bCs/>
          <w:sz w:val="22"/>
          <w:szCs w:val="22"/>
        </w:rPr>
        <w:t>5</w:t>
      </w:r>
      <w:r w:rsidR="00740D1C" w:rsidRPr="007E50D6">
        <w:rPr>
          <w:rFonts w:ascii="Arial" w:hAnsi="Arial" w:cs="Arial"/>
          <w:b/>
          <w:bCs/>
          <w:sz w:val="22"/>
          <w:szCs w:val="22"/>
        </w:rPr>
        <w:t>.</w:t>
      </w:r>
      <w:r w:rsidR="00F55896" w:rsidRPr="007E50D6">
        <w:rPr>
          <w:rFonts w:ascii="Arial" w:hAnsi="Arial" w:cs="Arial"/>
          <w:b/>
          <w:bCs/>
          <w:sz w:val="22"/>
          <w:szCs w:val="22"/>
        </w:rPr>
        <w:t xml:space="preserve"> Hallazgos y metas objeto seguimiento </w:t>
      </w:r>
    </w:p>
    <w:p w14:paraId="23B6C913" w14:textId="676F43A5" w:rsidR="009521A4" w:rsidRDefault="00F55896" w:rsidP="00DA409A">
      <w:pPr>
        <w:contextualSpacing/>
        <w:jc w:val="center"/>
        <w:rPr>
          <w:rFonts w:ascii="Arial" w:hAnsi="Arial" w:cs="Arial"/>
          <w:b/>
          <w:bCs/>
          <w:sz w:val="22"/>
          <w:szCs w:val="22"/>
        </w:rPr>
      </w:pPr>
      <w:r w:rsidRPr="007E50D6">
        <w:rPr>
          <w:rFonts w:ascii="Arial" w:hAnsi="Arial" w:cs="Arial"/>
          <w:b/>
          <w:bCs/>
          <w:sz w:val="22"/>
          <w:szCs w:val="22"/>
        </w:rPr>
        <w:t>por d</w:t>
      </w:r>
      <w:r w:rsidR="00DA409A" w:rsidRPr="007E50D6">
        <w:rPr>
          <w:rFonts w:ascii="Arial" w:hAnsi="Arial" w:cs="Arial"/>
          <w:b/>
          <w:bCs/>
          <w:sz w:val="22"/>
          <w:szCs w:val="22"/>
        </w:rPr>
        <w:t xml:space="preserve">ependencia </w:t>
      </w:r>
      <w:r w:rsidR="00F75F15" w:rsidRPr="007E50D6">
        <w:rPr>
          <w:rFonts w:ascii="Arial" w:hAnsi="Arial" w:cs="Arial"/>
          <w:b/>
          <w:bCs/>
          <w:sz w:val="22"/>
          <w:szCs w:val="22"/>
        </w:rPr>
        <w:t>a 3</w:t>
      </w:r>
      <w:r w:rsidR="002554C1">
        <w:rPr>
          <w:rFonts w:ascii="Arial" w:hAnsi="Arial" w:cs="Arial"/>
          <w:b/>
          <w:bCs/>
          <w:sz w:val="22"/>
          <w:szCs w:val="22"/>
        </w:rPr>
        <w:t>0</w:t>
      </w:r>
      <w:r w:rsidR="00F75F15" w:rsidRPr="007E50D6">
        <w:rPr>
          <w:rFonts w:ascii="Arial" w:hAnsi="Arial" w:cs="Arial"/>
          <w:b/>
          <w:bCs/>
          <w:sz w:val="22"/>
          <w:szCs w:val="22"/>
        </w:rPr>
        <w:t>-</w:t>
      </w:r>
      <w:r w:rsidR="005F37C3">
        <w:rPr>
          <w:rFonts w:ascii="Arial" w:hAnsi="Arial" w:cs="Arial"/>
          <w:b/>
          <w:bCs/>
          <w:sz w:val="22"/>
          <w:szCs w:val="22"/>
        </w:rPr>
        <w:t>06</w:t>
      </w:r>
      <w:r w:rsidR="00F75F15" w:rsidRPr="007E50D6">
        <w:rPr>
          <w:rFonts w:ascii="Arial" w:hAnsi="Arial" w:cs="Arial"/>
          <w:b/>
          <w:bCs/>
          <w:sz w:val="22"/>
          <w:szCs w:val="22"/>
        </w:rPr>
        <w:t>-202</w:t>
      </w:r>
      <w:r w:rsidR="007E50D6">
        <w:rPr>
          <w:rFonts w:ascii="Arial" w:hAnsi="Arial" w:cs="Arial"/>
          <w:b/>
          <w:bCs/>
          <w:sz w:val="22"/>
          <w:szCs w:val="22"/>
        </w:rPr>
        <w:t>4</w:t>
      </w:r>
    </w:p>
    <w:tbl>
      <w:tblPr>
        <w:tblW w:w="467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60" w:firstRow="1" w:lastRow="1" w:firstColumn="0" w:lastColumn="0" w:noHBand="0" w:noVBand="1"/>
      </w:tblPr>
      <w:tblGrid>
        <w:gridCol w:w="3328"/>
        <w:gridCol w:w="779"/>
        <w:gridCol w:w="709"/>
        <w:gridCol w:w="708"/>
        <w:gridCol w:w="708"/>
        <w:gridCol w:w="993"/>
        <w:gridCol w:w="708"/>
      </w:tblGrid>
      <w:tr w:rsidR="00BB7FA8" w:rsidRPr="009E31A5" w14:paraId="5C0A9797" w14:textId="77777777" w:rsidTr="009F4367">
        <w:trPr>
          <w:trHeight w:val="227"/>
          <w:tblHeader/>
          <w:jc w:val="center"/>
        </w:trPr>
        <w:tc>
          <w:tcPr>
            <w:tcW w:w="2098" w:type="pct"/>
            <w:vMerge w:val="restart"/>
            <w:tcBorders>
              <w:left w:val="single" w:sz="4" w:space="0" w:color="4472C4"/>
              <w:bottom w:val="single" w:sz="4" w:space="0" w:color="4472C4"/>
              <w:right w:val="nil"/>
            </w:tcBorders>
            <w:shd w:val="clear" w:color="auto" w:fill="4472C4"/>
            <w:noWrap/>
            <w:vAlign w:val="center"/>
          </w:tcPr>
          <w:p w14:paraId="009E370A" w14:textId="77777777" w:rsidR="00BB7FA8" w:rsidRPr="009E31A5" w:rsidRDefault="00BB7FA8" w:rsidP="009F4367">
            <w:pPr>
              <w:jc w:val="center"/>
              <w:rPr>
                <w:rFonts w:ascii="Arial" w:hAnsi="Arial" w:cs="Arial"/>
                <w:b/>
                <w:bCs/>
                <w:color w:val="FFFFFF"/>
                <w:sz w:val="14"/>
                <w:szCs w:val="14"/>
                <w:lang w:eastAsia="es-CO"/>
              </w:rPr>
            </w:pPr>
            <w:r w:rsidRPr="009E31A5">
              <w:rPr>
                <w:rFonts w:ascii="Arial" w:hAnsi="Arial" w:cs="Arial"/>
                <w:b/>
                <w:bCs/>
                <w:color w:val="FFFFFF"/>
                <w:sz w:val="14"/>
                <w:szCs w:val="14"/>
                <w:lang w:eastAsia="es-CO"/>
              </w:rPr>
              <w:t>AREA RESPONSABLE</w:t>
            </w:r>
            <w:r>
              <w:rPr>
                <w:rFonts w:ascii="Arial" w:hAnsi="Arial" w:cs="Arial"/>
                <w:b/>
                <w:bCs/>
                <w:color w:val="FFFFFF"/>
                <w:sz w:val="14"/>
                <w:szCs w:val="14"/>
                <w:lang w:eastAsia="es-CO"/>
              </w:rPr>
              <w:t xml:space="preserve"> / HALLAZGOS (METAS)</w:t>
            </w:r>
          </w:p>
        </w:tc>
        <w:tc>
          <w:tcPr>
            <w:tcW w:w="2902" w:type="pct"/>
            <w:gridSpan w:val="6"/>
            <w:tcBorders>
              <w:left w:val="nil"/>
              <w:bottom w:val="single" w:sz="4" w:space="0" w:color="4472C4"/>
            </w:tcBorders>
            <w:shd w:val="clear" w:color="auto" w:fill="4472C4"/>
          </w:tcPr>
          <w:p w14:paraId="50B21CE0" w14:textId="77777777" w:rsidR="00BB7FA8" w:rsidRPr="009521A4" w:rsidRDefault="00BB7FA8" w:rsidP="009F4367">
            <w:pPr>
              <w:jc w:val="center"/>
              <w:rPr>
                <w:rFonts w:ascii="Arial" w:hAnsi="Arial" w:cs="Arial"/>
                <w:b/>
                <w:bCs/>
                <w:color w:val="FFFFFF"/>
                <w:sz w:val="10"/>
                <w:szCs w:val="10"/>
                <w:lang w:eastAsia="es-CO"/>
              </w:rPr>
            </w:pPr>
            <w:r>
              <w:rPr>
                <w:rFonts w:ascii="Arial" w:hAnsi="Arial" w:cs="Arial"/>
                <w:b/>
                <w:bCs/>
                <w:color w:val="FFFFFF"/>
                <w:sz w:val="14"/>
                <w:szCs w:val="14"/>
                <w:lang w:eastAsia="es-CO"/>
              </w:rPr>
              <w:t>AUDITORIAS FINANCIERAS CGR</w:t>
            </w:r>
          </w:p>
        </w:tc>
      </w:tr>
      <w:tr w:rsidR="00BB7FA8" w:rsidRPr="009E31A5" w14:paraId="5EDCAAD8" w14:textId="77777777" w:rsidTr="009F4367">
        <w:trPr>
          <w:trHeight w:val="227"/>
          <w:tblHeader/>
          <w:jc w:val="center"/>
        </w:trPr>
        <w:tc>
          <w:tcPr>
            <w:tcW w:w="2098" w:type="pct"/>
            <w:vMerge/>
            <w:tcBorders>
              <w:left w:val="single" w:sz="4" w:space="0" w:color="4472C4"/>
              <w:bottom w:val="single" w:sz="4" w:space="0" w:color="4472C4"/>
              <w:right w:val="nil"/>
            </w:tcBorders>
            <w:shd w:val="clear" w:color="auto" w:fill="4472C4"/>
            <w:noWrap/>
            <w:vAlign w:val="center"/>
          </w:tcPr>
          <w:p w14:paraId="1D665579" w14:textId="77777777" w:rsidR="00BB7FA8" w:rsidRPr="009E31A5" w:rsidRDefault="00BB7FA8" w:rsidP="009F4367">
            <w:pPr>
              <w:jc w:val="center"/>
              <w:rPr>
                <w:rFonts w:ascii="Arial" w:hAnsi="Arial" w:cs="Arial"/>
                <w:b/>
                <w:bCs/>
                <w:color w:val="FFFFFF"/>
                <w:sz w:val="14"/>
                <w:szCs w:val="14"/>
                <w:lang w:eastAsia="es-CO"/>
              </w:rPr>
            </w:pPr>
          </w:p>
        </w:tc>
        <w:tc>
          <w:tcPr>
            <w:tcW w:w="491" w:type="pct"/>
            <w:tcBorders>
              <w:top w:val="single" w:sz="4" w:space="0" w:color="4472C4"/>
              <w:left w:val="nil"/>
              <w:bottom w:val="single" w:sz="4" w:space="0" w:color="4472C4"/>
              <w:right w:val="nil"/>
            </w:tcBorders>
            <w:shd w:val="clear" w:color="auto" w:fill="4472C4"/>
            <w:vAlign w:val="center"/>
          </w:tcPr>
          <w:p w14:paraId="79E9BFB8" w14:textId="77777777" w:rsidR="00BB7FA8" w:rsidRPr="009E31A5" w:rsidRDefault="00BB7FA8" w:rsidP="009F4367">
            <w:pPr>
              <w:jc w:val="center"/>
              <w:rPr>
                <w:rFonts w:ascii="Arial" w:hAnsi="Arial" w:cs="Arial"/>
                <w:b/>
                <w:bCs/>
                <w:color w:val="FFFFFF"/>
                <w:sz w:val="14"/>
                <w:szCs w:val="14"/>
                <w:lang w:eastAsia="es-CO"/>
              </w:rPr>
            </w:pPr>
            <w:r>
              <w:rPr>
                <w:rFonts w:ascii="Arial" w:hAnsi="Arial" w:cs="Arial"/>
                <w:b/>
                <w:bCs/>
                <w:color w:val="FFFFFF"/>
                <w:sz w:val="14"/>
                <w:szCs w:val="14"/>
                <w:lang w:eastAsia="es-CO"/>
              </w:rPr>
              <w:t>2019</w:t>
            </w:r>
          </w:p>
        </w:tc>
        <w:tc>
          <w:tcPr>
            <w:tcW w:w="447" w:type="pct"/>
            <w:tcBorders>
              <w:top w:val="single" w:sz="4" w:space="0" w:color="4472C4"/>
              <w:left w:val="nil"/>
              <w:bottom w:val="single" w:sz="4" w:space="0" w:color="4472C4"/>
              <w:right w:val="nil"/>
            </w:tcBorders>
            <w:shd w:val="clear" w:color="auto" w:fill="4472C4"/>
            <w:vAlign w:val="center"/>
          </w:tcPr>
          <w:p w14:paraId="176D01F6" w14:textId="77777777" w:rsidR="00BB7FA8" w:rsidRPr="009E31A5" w:rsidRDefault="00BB7FA8" w:rsidP="009F4367">
            <w:pPr>
              <w:jc w:val="center"/>
              <w:rPr>
                <w:rFonts w:ascii="Arial" w:hAnsi="Arial" w:cs="Arial"/>
                <w:b/>
                <w:bCs/>
                <w:color w:val="FFFFFF"/>
                <w:sz w:val="14"/>
                <w:szCs w:val="14"/>
                <w:lang w:eastAsia="es-CO"/>
              </w:rPr>
            </w:pPr>
            <w:r>
              <w:rPr>
                <w:rFonts w:ascii="Arial" w:hAnsi="Arial" w:cs="Arial"/>
                <w:b/>
                <w:bCs/>
                <w:color w:val="FFFFFF"/>
                <w:sz w:val="14"/>
                <w:szCs w:val="14"/>
                <w:lang w:eastAsia="es-CO"/>
              </w:rPr>
              <w:t>2021</w:t>
            </w:r>
          </w:p>
        </w:tc>
        <w:tc>
          <w:tcPr>
            <w:tcW w:w="446" w:type="pct"/>
            <w:tcBorders>
              <w:top w:val="single" w:sz="4" w:space="0" w:color="4472C4"/>
              <w:left w:val="nil"/>
              <w:bottom w:val="single" w:sz="4" w:space="0" w:color="4472C4"/>
              <w:right w:val="nil"/>
            </w:tcBorders>
            <w:shd w:val="clear" w:color="auto" w:fill="4472C4"/>
            <w:vAlign w:val="center"/>
          </w:tcPr>
          <w:p w14:paraId="4BF1079E" w14:textId="77777777" w:rsidR="00BB7FA8" w:rsidRPr="009E31A5" w:rsidRDefault="00BB7FA8" w:rsidP="009F4367">
            <w:pPr>
              <w:jc w:val="center"/>
              <w:rPr>
                <w:rFonts w:ascii="Arial" w:hAnsi="Arial" w:cs="Arial"/>
                <w:b/>
                <w:bCs/>
                <w:color w:val="FFFFFF"/>
                <w:sz w:val="14"/>
                <w:szCs w:val="14"/>
                <w:lang w:eastAsia="es-CO"/>
              </w:rPr>
            </w:pPr>
            <w:r>
              <w:rPr>
                <w:rFonts w:ascii="Arial" w:hAnsi="Arial" w:cs="Arial"/>
                <w:b/>
                <w:bCs/>
                <w:color w:val="FFFFFF"/>
                <w:sz w:val="14"/>
                <w:szCs w:val="14"/>
                <w:lang w:eastAsia="es-CO"/>
              </w:rPr>
              <w:t>2022</w:t>
            </w:r>
          </w:p>
        </w:tc>
        <w:tc>
          <w:tcPr>
            <w:tcW w:w="446" w:type="pct"/>
            <w:tcBorders>
              <w:top w:val="single" w:sz="4" w:space="0" w:color="4472C4"/>
              <w:left w:val="nil"/>
              <w:bottom w:val="single" w:sz="4" w:space="0" w:color="4472C4"/>
              <w:right w:val="nil"/>
            </w:tcBorders>
            <w:shd w:val="clear" w:color="auto" w:fill="4472C4"/>
          </w:tcPr>
          <w:p w14:paraId="78BE1CA6" w14:textId="77777777" w:rsidR="00BB7FA8" w:rsidRPr="009521A4" w:rsidRDefault="00BB7FA8" w:rsidP="009F4367">
            <w:pPr>
              <w:jc w:val="center"/>
              <w:rPr>
                <w:rFonts w:ascii="Arial" w:hAnsi="Arial" w:cs="Arial"/>
                <w:b/>
                <w:bCs/>
                <w:color w:val="FFFFFF"/>
                <w:sz w:val="12"/>
                <w:szCs w:val="12"/>
                <w:lang w:eastAsia="es-CO"/>
              </w:rPr>
            </w:pPr>
            <w:r w:rsidRPr="007E50D6">
              <w:rPr>
                <w:rFonts w:ascii="Arial" w:hAnsi="Arial" w:cs="Arial"/>
                <w:b/>
                <w:bCs/>
                <w:color w:val="FFFFFF"/>
                <w:sz w:val="14"/>
                <w:szCs w:val="14"/>
                <w:lang w:eastAsia="es-CO"/>
              </w:rPr>
              <w:t>2023</w:t>
            </w:r>
          </w:p>
        </w:tc>
        <w:tc>
          <w:tcPr>
            <w:tcW w:w="626" w:type="pct"/>
            <w:tcBorders>
              <w:top w:val="single" w:sz="4" w:space="0" w:color="4472C4"/>
              <w:left w:val="nil"/>
              <w:bottom w:val="single" w:sz="4" w:space="0" w:color="4472C4"/>
              <w:right w:val="nil"/>
            </w:tcBorders>
            <w:shd w:val="clear" w:color="auto" w:fill="4472C4"/>
            <w:vAlign w:val="center"/>
          </w:tcPr>
          <w:p w14:paraId="305E0DDB" w14:textId="77777777" w:rsidR="00BB7FA8" w:rsidRDefault="00BB7FA8" w:rsidP="009F4367">
            <w:pPr>
              <w:jc w:val="center"/>
              <w:rPr>
                <w:rFonts w:ascii="Arial" w:hAnsi="Arial" w:cs="Arial"/>
                <w:b/>
                <w:bCs/>
                <w:color w:val="FFFFFF"/>
                <w:sz w:val="14"/>
                <w:szCs w:val="14"/>
                <w:lang w:eastAsia="es-CO"/>
              </w:rPr>
            </w:pPr>
            <w:proofErr w:type="gramStart"/>
            <w:r w:rsidRPr="009521A4">
              <w:rPr>
                <w:rFonts w:ascii="Arial" w:hAnsi="Arial" w:cs="Arial"/>
                <w:b/>
                <w:bCs/>
                <w:color w:val="FFFFFF"/>
                <w:sz w:val="12"/>
                <w:szCs w:val="12"/>
                <w:lang w:eastAsia="es-CO"/>
              </w:rPr>
              <w:t>TOTAL</w:t>
            </w:r>
            <w:proofErr w:type="gramEnd"/>
            <w:r w:rsidRPr="009521A4">
              <w:rPr>
                <w:rFonts w:ascii="Arial" w:hAnsi="Arial" w:cs="Arial"/>
                <w:b/>
                <w:bCs/>
                <w:color w:val="FFFFFF"/>
                <w:sz w:val="12"/>
                <w:szCs w:val="12"/>
                <w:lang w:eastAsia="es-CO"/>
              </w:rPr>
              <w:t xml:space="preserve"> HALLAZGOS</w:t>
            </w:r>
          </w:p>
        </w:tc>
        <w:tc>
          <w:tcPr>
            <w:tcW w:w="446" w:type="pct"/>
            <w:tcBorders>
              <w:top w:val="single" w:sz="4" w:space="0" w:color="4472C4"/>
              <w:left w:val="nil"/>
              <w:bottom w:val="single" w:sz="4" w:space="0" w:color="4472C4"/>
              <w:right w:val="nil"/>
            </w:tcBorders>
            <w:shd w:val="clear" w:color="auto" w:fill="4472C4"/>
            <w:vAlign w:val="center"/>
          </w:tcPr>
          <w:p w14:paraId="234666A6" w14:textId="77777777" w:rsidR="00BB7FA8" w:rsidRPr="009E31A5" w:rsidRDefault="00BB7FA8" w:rsidP="009F4367">
            <w:pPr>
              <w:jc w:val="center"/>
              <w:rPr>
                <w:rFonts w:ascii="Arial" w:hAnsi="Arial" w:cs="Arial"/>
                <w:b/>
                <w:bCs/>
                <w:color w:val="FFFFFF"/>
                <w:sz w:val="14"/>
                <w:szCs w:val="14"/>
                <w:lang w:eastAsia="es-CO"/>
              </w:rPr>
            </w:pPr>
            <w:proofErr w:type="gramStart"/>
            <w:r w:rsidRPr="009521A4">
              <w:rPr>
                <w:rFonts w:ascii="Arial" w:hAnsi="Arial" w:cs="Arial"/>
                <w:b/>
                <w:bCs/>
                <w:color w:val="FFFFFF"/>
                <w:sz w:val="10"/>
                <w:szCs w:val="10"/>
                <w:lang w:eastAsia="es-CO"/>
              </w:rPr>
              <w:t>TOTAL</w:t>
            </w:r>
            <w:proofErr w:type="gramEnd"/>
            <w:r w:rsidRPr="009521A4">
              <w:rPr>
                <w:rFonts w:ascii="Arial" w:hAnsi="Arial" w:cs="Arial"/>
                <w:b/>
                <w:bCs/>
                <w:color w:val="FFFFFF"/>
                <w:sz w:val="10"/>
                <w:szCs w:val="10"/>
                <w:lang w:eastAsia="es-CO"/>
              </w:rPr>
              <w:t xml:space="preserve"> METAS</w:t>
            </w:r>
          </w:p>
        </w:tc>
      </w:tr>
      <w:tr w:rsidR="00BB7FA8" w:rsidRPr="009E31A5" w14:paraId="405EB81D" w14:textId="77777777" w:rsidTr="009F4367">
        <w:trPr>
          <w:trHeight w:val="227"/>
          <w:jc w:val="center"/>
        </w:trPr>
        <w:tc>
          <w:tcPr>
            <w:tcW w:w="2098" w:type="pct"/>
            <w:shd w:val="clear" w:color="auto" w:fill="auto"/>
            <w:noWrap/>
            <w:vAlign w:val="center"/>
          </w:tcPr>
          <w:p w14:paraId="529317AE" w14:textId="77777777" w:rsidR="00BB7FA8" w:rsidRPr="009E31A5" w:rsidRDefault="00BB7FA8" w:rsidP="009F4367">
            <w:pPr>
              <w:rPr>
                <w:rFonts w:ascii="Arial" w:hAnsi="Arial" w:cs="Arial"/>
                <w:sz w:val="14"/>
                <w:szCs w:val="14"/>
                <w:lang w:eastAsia="es-CO"/>
              </w:rPr>
            </w:pPr>
            <w:r>
              <w:rPr>
                <w:rFonts w:ascii="Arial" w:hAnsi="Arial" w:cs="Arial"/>
                <w:sz w:val="14"/>
                <w:szCs w:val="14"/>
                <w:lang w:eastAsia="es-CO"/>
              </w:rPr>
              <w:t xml:space="preserve">DIRECCIÓN DE ASUNTOS JURÍDICOS </w:t>
            </w:r>
          </w:p>
        </w:tc>
        <w:tc>
          <w:tcPr>
            <w:tcW w:w="491" w:type="pct"/>
            <w:vAlign w:val="center"/>
          </w:tcPr>
          <w:p w14:paraId="700047AC"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7" w:type="pct"/>
            <w:vAlign w:val="center"/>
          </w:tcPr>
          <w:p w14:paraId="55CA8D0A"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6" w:type="pct"/>
            <w:vAlign w:val="center"/>
          </w:tcPr>
          <w:p w14:paraId="5691A6B4"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 5 (1)</w:t>
            </w:r>
          </w:p>
        </w:tc>
        <w:tc>
          <w:tcPr>
            <w:tcW w:w="446" w:type="pct"/>
          </w:tcPr>
          <w:p w14:paraId="2CB51AB6"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626" w:type="pct"/>
            <w:vAlign w:val="center"/>
          </w:tcPr>
          <w:p w14:paraId="3ACE915C"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c>
          <w:tcPr>
            <w:tcW w:w="446" w:type="pct"/>
            <w:vAlign w:val="center"/>
          </w:tcPr>
          <w:p w14:paraId="21AB36B6"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r>
      <w:tr w:rsidR="00BB7FA8" w:rsidRPr="009E31A5" w14:paraId="2CA1A4D9" w14:textId="77777777" w:rsidTr="009F4367">
        <w:trPr>
          <w:trHeight w:val="227"/>
          <w:jc w:val="center"/>
        </w:trPr>
        <w:tc>
          <w:tcPr>
            <w:tcW w:w="2098" w:type="pct"/>
            <w:shd w:val="clear" w:color="auto" w:fill="auto"/>
            <w:noWrap/>
            <w:vAlign w:val="center"/>
          </w:tcPr>
          <w:p w14:paraId="0CC9FBC4" w14:textId="77777777" w:rsidR="00BB7FA8" w:rsidRPr="009E31A5" w:rsidRDefault="00BB7FA8" w:rsidP="009F4367">
            <w:pPr>
              <w:rPr>
                <w:rFonts w:ascii="Arial" w:hAnsi="Arial" w:cs="Arial"/>
                <w:sz w:val="14"/>
                <w:szCs w:val="14"/>
                <w:lang w:eastAsia="es-CO"/>
              </w:rPr>
            </w:pPr>
            <w:r w:rsidRPr="009E31A5">
              <w:rPr>
                <w:rFonts w:ascii="Arial" w:hAnsi="Arial" w:cs="Arial"/>
                <w:sz w:val="14"/>
                <w:szCs w:val="14"/>
                <w:lang w:eastAsia="es-CO"/>
              </w:rPr>
              <w:t>SUBD</w:t>
            </w:r>
            <w:r>
              <w:rPr>
                <w:rFonts w:ascii="Arial" w:hAnsi="Arial" w:cs="Arial"/>
                <w:sz w:val="14"/>
                <w:szCs w:val="14"/>
                <w:lang w:eastAsia="es-CO"/>
              </w:rPr>
              <w:t>IRECCIÓN</w:t>
            </w:r>
            <w:r w:rsidRPr="009E31A5">
              <w:rPr>
                <w:rFonts w:ascii="Arial" w:hAnsi="Arial" w:cs="Arial"/>
                <w:sz w:val="14"/>
                <w:szCs w:val="14"/>
                <w:lang w:eastAsia="es-CO"/>
              </w:rPr>
              <w:t xml:space="preserve"> DE BIENES</w:t>
            </w:r>
          </w:p>
        </w:tc>
        <w:tc>
          <w:tcPr>
            <w:tcW w:w="491" w:type="pct"/>
            <w:vAlign w:val="center"/>
          </w:tcPr>
          <w:p w14:paraId="3BCC4FC4"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H18 (1)</w:t>
            </w:r>
          </w:p>
        </w:tc>
        <w:tc>
          <w:tcPr>
            <w:tcW w:w="447" w:type="pct"/>
            <w:vAlign w:val="center"/>
          </w:tcPr>
          <w:p w14:paraId="281CE992"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H14 (2)</w:t>
            </w:r>
          </w:p>
        </w:tc>
        <w:tc>
          <w:tcPr>
            <w:tcW w:w="446" w:type="pct"/>
            <w:vAlign w:val="center"/>
          </w:tcPr>
          <w:p w14:paraId="783957EF"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H1 (3)</w:t>
            </w:r>
          </w:p>
          <w:p w14:paraId="4AEF5A1E"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H3 (1)</w:t>
            </w:r>
          </w:p>
          <w:p w14:paraId="5B61191F"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H7 (1)</w:t>
            </w:r>
          </w:p>
        </w:tc>
        <w:tc>
          <w:tcPr>
            <w:tcW w:w="446" w:type="pct"/>
          </w:tcPr>
          <w:p w14:paraId="370DAD81"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626" w:type="pct"/>
            <w:vAlign w:val="center"/>
          </w:tcPr>
          <w:p w14:paraId="22C5EF47"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5</w:t>
            </w:r>
          </w:p>
        </w:tc>
        <w:tc>
          <w:tcPr>
            <w:tcW w:w="446" w:type="pct"/>
            <w:vAlign w:val="center"/>
          </w:tcPr>
          <w:p w14:paraId="1E79403A"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8</w:t>
            </w:r>
          </w:p>
        </w:tc>
      </w:tr>
      <w:tr w:rsidR="00BB7FA8" w:rsidRPr="009E31A5" w14:paraId="6CA8F7A9" w14:textId="77777777" w:rsidTr="009F4367">
        <w:trPr>
          <w:trHeight w:val="227"/>
          <w:jc w:val="center"/>
        </w:trPr>
        <w:tc>
          <w:tcPr>
            <w:tcW w:w="2098" w:type="pct"/>
            <w:shd w:val="clear" w:color="auto" w:fill="auto"/>
            <w:noWrap/>
            <w:vAlign w:val="center"/>
          </w:tcPr>
          <w:p w14:paraId="503DE003" w14:textId="77777777" w:rsidR="00BB7FA8" w:rsidRPr="009E31A5" w:rsidRDefault="00BB7FA8" w:rsidP="009F4367">
            <w:pPr>
              <w:rPr>
                <w:rFonts w:ascii="Arial" w:hAnsi="Arial" w:cs="Arial"/>
                <w:sz w:val="14"/>
                <w:szCs w:val="14"/>
                <w:lang w:eastAsia="es-CO"/>
              </w:rPr>
            </w:pPr>
            <w:r w:rsidRPr="009E31A5">
              <w:rPr>
                <w:rFonts w:ascii="Arial" w:hAnsi="Arial" w:cs="Arial"/>
                <w:sz w:val="14"/>
                <w:szCs w:val="14"/>
                <w:lang w:eastAsia="es-CO"/>
              </w:rPr>
              <w:t>SUBD</w:t>
            </w:r>
            <w:r>
              <w:rPr>
                <w:rFonts w:ascii="Arial" w:hAnsi="Arial" w:cs="Arial"/>
                <w:sz w:val="14"/>
                <w:szCs w:val="14"/>
                <w:lang w:eastAsia="es-CO"/>
              </w:rPr>
              <w:t>IRECCIÓN</w:t>
            </w:r>
            <w:r w:rsidRPr="009E31A5">
              <w:rPr>
                <w:rFonts w:ascii="Arial" w:hAnsi="Arial" w:cs="Arial"/>
                <w:sz w:val="14"/>
                <w:szCs w:val="14"/>
                <w:lang w:eastAsia="es-CO"/>
              </w:rPr>
              <w:t xml:space="preserve"> DE TICS</w:t>
            </w:r>
          </w:p>
        </w:tc>
        <w:tc>
          <w:tcPr>
            <w:tcW w:w="491" w:type="pct"/>
            <w:vAlign w:val="center"/>
          </w:tcPr>
          <w:p w14:paraId="70C7C25B"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7" w:type="pct"/>
            <w:vAlign w:val="center"/>
          </w:tcPr>
          <w:p w14:paraId="3A781325"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H11 (1)</w:t>
            </w:r>
          </w:p>
        </w:tc>
        <w:tc>
          <w:tcPr>
            <w:tcW w:w="446" w:type="pct"/>
            <w:vAlign w:val="center"/>
          </w:tcPr>
          <w:p w14:paraId="2B835679"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6" w:type="pct"/>
          </w:tcPr>
          <w:p w14:paraId="6899263D"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626" w:type="pct"/>
            <w:vAlign w:val="center"/>
          </w:tcPr>
          <w:p w14:paraId="565CDA89"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c>
          <w:tcPr>
            <w:tcW w:w="446" w:type="pct"/>
            <w:vAlign w:val="center"/>
          </w:tcPr>
          <w:p w14:paraId="43389495"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r>
      <w:tr w:rsidR="00BB7FA8" w:rsidRPr="009E31A5" w14:paraId="39FDA905" w14:textId="77777777" w:rsidTr="009F4367">
        <w:trPr>
          <w:trHeight w:val="227"/>
          <w:jc w:val="center"/>
        </w:trPr>
        <w:tc>
          <w:tcPr>
            <w:tcW w:w="2098" w:type="pct"/>
            <w:shd w:val="clear" w:color="auto" w:fill="auto"/>
            <w:noWrap/>
            <w:vAlign w:val="center"/>
          </w:tcPr>
          <w:p w14:paraId="2931FEF0" w14:textId="77777777" w:rsidR="00BB7FA8" w:rsidRPr="009E31A5" w:rsidRDefault="00BB7FA8" w:rsidP="009F4367">
            <w:pPr>
              <w:rPr>
                <w:rFonts w:ascii="Arial" w:hAnsi="Arial" w:cs="Arial"/>
                <w:sz w:val="14"/>
                <w:szCs w:val="14"/>
                <w:lang w:eastAsia="es-CO"/>
              </w:rPr>
            </w:pPr>
            <w:r>
              <w:rPr>
                <w:rFonts w:ascii="Arial" w:hAnsi="Arial" w:cs="Arial"/>
                <w:sz w:val="14"/>
                <w:szCs w:val="14"/>
                <w:lang w:eastAsia="es-CO"/>
              </w:rPr>
              <w:t xml:space="preserve">SUB. REGIONAL DE APOYO </w:t>
            </w:r>
            <w:r w:rsidRPr="009E31A5">
              <w:rPr>
                <w:rFonts w:ascii="Arial" w:hAnsi="Arial" w:cs="Arial"/>
                <w:sz w:val="14"/>
                <w:szCs w:val="14"/>
                <w:lang w:eastAsia="es-CO"/>
              </w:rPr>
              <w:t>NORORIENTAL</w:t>
            </w:r>
          </w:p>
        </w:tc>
        <w:tc>
          <w:tcPr>
            <w:tcW w:w="491" w:type="pct"/>
            <w:vAlign w:val="center"/>
          </w:tcPr>
          <w:p w14:paraId="7E0E106E"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7" w:type="pct"/>
            <w:vAlign w:val="center"/>
          </w:tcPr>
          <w:p w14:paraId="7C994498"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H21 (1)</w:t>
            </w:r>
          </w:p>
        </w:tc>
        <w:tc>
          <w:tcPr>
            <w:tcW w:w="446" w:type="pct"/>
            <w:vAlign w:val="center"/>
          </w:tcPr>
          <w:p w14:paraId="1EE96625"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6" w:type="pct"/>
          </w:tcPr>
          <w:p w14:paraId="7B0054B5"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626" w:type="pct"/>
            <w:vAlign w:val="center"/>
          </w:tcPr>
          <w:p w14:paraId="56BE9798"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c>
          <w:tcPr>
            <w:tcW w:w="446" w:type="pct"/>
            <w:vAlign w:val="center"/>
          </w:tcPr>
          <w:p w14:paraId="68CA752A"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r>
      <w:tr w:rsidR="00BB7FA8" w:rsidRPr="009E31A5" w14:paraId="668D5443" w14:textId="77777777" w:rsidTr="009F4367">
        <w:trPr>
          <w:trHeight w:val="227"/>
          <w:jc w:val="center"/>
        </w:trPr>
        <w:tc>
          <w:tcPr>
            <w:tcW w:w="2098" w:type="pct"/>
            <w:shd w:val="clear" w:color="auto" w:fill="auto"/>
            <w:noWrap/>
            <w:vAlign w:val="center"/>
          </w:tcPr>
          <w:p w14:paraId="5349F9B6" w14:textId="77777777" w:rsidR="00BB7FA8" w:rsidRPr="009E31A5" w:rsidRDefault="00BB7FA8" w:rsidP="009F4367">
            <w:pPr>
              <w:rPr>
                <w:rFonts w:ascii="Arial" w:hAnsi="Arial" w:cs="Arial"/>
                <w:sz w:val="14"/>
                <w:szCs w:val="14"/>
                <w:lang w:eastAsia="es-CO"/>
              </w:rPr>
            </w:pPr>
            <w:r>
              <w:rPr>
                <w:rFonts w:ascii="Arial" w:hAnsi="Arial" w:cs="Arial"/>
                <w:sz w:val="14"/>
                <w:szCs w:val="14"/>
                <w:lang w:eastAsia="es-CO"/>
              </w:rPr>
              <w:t>SUBDIRECCIÓN FINANCIERA</w:t>
            </w:r>
          </w:p>
        </w:tc>
        <w:tc>
          <w:tcPr>
            <w:tcW w:w="491" w:type="pct"/>
            <w:vAlign w:val="center"/>
          </w:tcPr>
          <w:p w14:paraId="57FD8D3D"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7" w:type="pct"/>
            <w:vAlign w:val="center"/>
          </w:tcPr>
          <w:p w14:paraId="352039FF"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6" w:type="pct"/>
            <w:vAlign w:val="center"/>
          </w:tcPr>
          <w:p w14:paraId="305DC780"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w:t>
            </w:r>
          </w:p>
        </w:tc>
        <w:tc>
          <w:tcPr>
            <w:tcW w:w="446" w:type="pct"/>
          </w:tcPr>
          <w:p w14:paraId="18BB4781"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H4 (1)</w:t>
            </w:r>
          </w:p>
        </w:tc>
        <w:tc>
          <w:tcPr>
            <w:tcW w:w="626" w:type="pct"/>
            <w:vAlign w:val="center"/>
          </w:tcPr>
          <w:p w14:paraId="63B2D6B5"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c>
          <w:tcPr>
            <w:tcW w:w="446" w:type="pct"/>
            <w:vAlign w:val="center"/>
          </w:tcPr>
          <w:p w14:paraId="5EE3DC75" w14:textId="77777777" w:rsidR="00BB7FA8" w:rsidRPr="00292512" w:rsidRDefault="00BB7FA8" w:rsidP="009F4367">
            <w:pPr>
              <w:jc w:val="center"/>
              <w:rPr>
                <w:rFonts w:ascii="Arial" w:hAnsi="Arial" w:cs="Arial"/>
                <w:sz w:val="14"/>
                <w:szCs w:val="14"/>
                <w:lang w:eastAsia="es-CO"/>
              </w:rPr>
            </w:pPr>
            <w:r w:rsidRPr="00292512">
              <w:rPr>
                <w:rFonts w:ascii="Arial" w:hAnsi="Arial" w:cs="Arial"/>
                <w:sz w:val="14"/>
                <w:szCs w:val="14"/>
                <w:lang w:eastAsia="es-CO"/>
              </w:rPr>
              <w:t>1</w:t>
            </w:r>
          </w:p>
        </w:tc>
      </w:tr>
      <w:tr w:rsidR="00BB7FA8" w:rsidRPr="009E31A5" w14:paraId="6EA8887D" w14:textId="77777777" w:rsidTr="009F4367">
        <w:trPr>
          <w:trHeight w:val="227"/>
          <w:jc w:val="center"/>
        </w:trPr>
        <w:tc>
          <w:tcPr>
            <w:tcW w:w="2098" w:type="pct"/>
            <w:shd w:val="clear" w:color="auto" w:fill="auto"/>
            <w:noWrap/>
            <w:vAlign w:val="center"/>
          </w:tcPr>
          <w:p w14:paraId="56E66D6C" w14:textId="77777777" w:rsidR="00BB7FA8" w:rsidRPr="009521A4" w:rsidRDefault="00BB7FA8" w:rsidP="009F4367">
            <w:pPr>
              <w:jc w:val="center"/>
              <w:rPr>
                <w:rFonts w:ascii="Arial" w:hAnsi="Arial" w:cs="Arial"/>
                <w:b/>
                <w:bCs/>
                <w:sz w:val="14"/>
                <w:szCs w:val="14"/>
                <w:lang w:eastAsia="es-CO"/>
              </w:rPr>
            </w:pPr>
            <w:r w:rsidRPr="009521A4">
              <w:rPr>
                <w:rFonts w:ascii="Arial" w:hAnsi="Arial" w:cs="Arial"/>
                <w:b/>
                <w:bCs/>
                <w:sz w:val="14"/>
                <w:szCs w:val="14"/>
                <w:lang w:eastAsia="es-CO"/>
              </w:rPr>
              <w:t>TOTAL</w:t>
            </w:r>
          </w:p>
        </w:tc>
        <w:tc>
          <w:tcPr>
            <w:tcW w:w="491" w:type="pct"/>
            <w:shd w:val="clear" w:color="auto" w:fill="auto"/>
            <w:vAlign w:val="center"/>
          </w:tcPr>
          <w:p w14:paraId="6100B554" w14:textId="77777777" w:rsidR="00BB7FA8" w:rsidRDefault="00BB7FA8" w:rsidP="009F4367">
            <w:pPr>
              <w:jc w:val="center"/>
              <w:rPr>
                <w:rFonts w:ascii="Arial" w:hAnsi="Arial" w:cs="Arial"/>
                <w:b/>
                <w:bCs/>
                <w:sz w:val="14"/>
                <w:szCs w:val="14"/>
                <w:lang w:eastAsia="es-CO"/>
              </w:rPr>
            </w:pPr>
            <w:r>
              <w:rPr>
                <w:rFonts w:ascii="Arial" w:hAnsi="Arial" w:cs="Arial"/>
                <w:b/>
                <w:bCs/>
                <w:sz w:val="14"/>
                <w:szCs w:val="14"/>
                <w:lang w:eastAsia="es-CO"/>
              </w:rPr>
              <w:t xml:space="preserve">H (1) </w:t>
            </w:r>
          </w:p>
          <w:p w14:paraId="73394356" w14:textId="77777777" w:rsidR="00BB7FA8" w:rsidRPr="009521A4" w:rsidRDefault="00BB7FA8" w:rsidP="009F4367">
            <w:pPr>
              <w:jc w:val="center"/>
              <w:rPr>
                <w:rFonts w:ascii="Arial" w:hAnsi="Arial" w:cs="Arial"/>
                <w:b/>
                <w:bCs/>
                <w:sz w:val="14"/>
                <w:szCs w:val="14"/>
                <w:lang w:eastAsia="es-CO"/>
              </w:rPr>
            </w:pPr>
            <w:r>
              <w:rPr>
                <w:rFonts w:ascii="Arial" w:hAnsi="Arial" w:cs="Arial"/>
                <w:b/>
                <w:bCs/>
                <w:sz w:val="14"/>
                <w:szCs w:val="14"/>
                <w:lang w:eastAsia="es-CO"/>
              </w:rPr>
              <w:t>M (1)</w:t>
            </w:r>
          </w:p>
        </w:tc>
        <w:tc>
          <w:tcPr>
            <w:tcW w:w="447" w:type="pct"/>
            <w:shd w:val="clear" w:color="auto" w:fill="auto"/>
            <w:vAlign w:val="center"/>
          </w:tcPr>
          <w:p w14:paraId="76D922B0" w14:textId="77777777" w:rsidR="00BB7FA8" w:rsidRDefault="00BB7FA8" w:rsidP="009F4367">
            <w:pPr>
              <w:jc w:val="center"/>
              <w:rPr>
                <w:rFonts w:ascii="Arial" w:hAnsi="Arial" w:cs="Arial"/>
                <w:b/>
                <w:bCs/>
                <w:sz w:val="14"/>
                <w:szCs w:val="14"/>
                <w:lang w:eastAsia="es-CO"/>
              </w:rPr>
            </w:pPr>
            <w:r>
              <w:rPr>
                <w:rFonts w:ascii="Arial" w:hAnsi="Arial" w:cs="Arial"/>
                <w:b/>
                <w:bCs/>
                <w:sz w:val="14"/>
                <w:szCs w:val="14"/>
                <w:lang w:eastAsia="es-CO"/>
              </w:rPr>
              <w:t xml:space="preserve">H (3) </w:t>
            </w:r>
          </w:p>
          <w:p w14:paraId="0314C23C" w14:textId="77777777" w:rsidR="00BB7FA8" w:rsidRPr="009521A4" w:rsidRDefault="00BB7FA8" w:rsidP="009F4367">
            <w:pPr>
              <w:jc w:val="center"/>
              <w:rPr>
                <w:rFonts w:ascii="Arial" w:hAnsi="Arial" w:cs="Arial"/>
                <w:b/>
                <w:bCs/>
                <w:sz w:val="14"/>
                <w:szCs w:val="14"/>
                <w:lang w:eastAsia="es-CO"/>
              </w:rPr>
            </w:pPr>
            <w:r>
              <w:rPr>
                <w:rFonts w:ascii="Arial" w:hAnsi="Arial" w:cs="Arial"/>
                <w:b/>
                <w:bCs/>
                <w:sz w:val="14"/>
                <w:szCs w:val="14"/>
                <w:lang w:eastAsia="es-CO"/>
              </w:rPr>
              <w:t>M (4)</w:t>
            </w:r>
          </w:p>
        </w:tc>
        <w:tc>
          <w:tcPr>
            <w:tcW w:w="446" w:type="pct"/>
            <w:shd w:val="clear" w:color="auto" w:fill="auto"/>
            <w:vAlign w:val="center"/>
          </w:tcPr>
          <w:p w14:paraId="4E6C3ADB" w14:textId="77777777" w:rsidR="00BB7FA8" w:rsidRDefault="00BB7FA8" w:rsidP="009F4367">
            <w:pPr>
              <w:jc w:val="center"/>
              <w:rPr>
                <w:rFonts w:ascii="Arial" w:hAnsi="Arial" w:cs="Arial"/>
                <w:b/>
                <w:bCs/>
                <w:sz w:val="14"/>
                <w:szCs w:val="14"/>
                <w:lang w:eastAsia="es-CO"/>
              </w:rPr>
            </w:pPr>
            <w:r>
              <w:rPr>
                <w:rFonts w:ascii="Arial" w:hAnsi="Arial" w:cs="Arial"/>
                <w:b/>
                <w:bCs/>
                <w:sz w:val="14"/>
                <w:szCs w:val="14"/>
                <w:lang w:eastAsia="es-CO"/>
              </w:rPr>
              <w:t xml:space="preserve">H (4) </w:t>
            </w:r>
          </w:p>
          <w:p w14:paraId="291AD335" w14:textId="77777777" w:rsidR="00BB7FA8" w:rsidRPr="009521A4" w:rsidRDefault="00BB7FA8" w:rsidP="009F4367">
            <w:pPr>
              <w:jc w:val="center"/>
              <w:rPr>
                <w:rFonts w:ascii="Arial" w:hAnsi="Arial" w:cs="Arial"/>
                <w:b/>
                <w:bCs/>
                <w:sz w:val="14"/>
                <w:szCs w:val="14"/>
                <w:lang w:eastAsia="es-CO"/>
              </w:rPr>
            </w:pPr>
            <w:r>
              <w:rPr>
                <w:rFonts w:ascii="Arial" w:hAnsi="Arial" w:cs="Arial"/>
                <w:b/>
                <w:bCs/>
                <w:sz w:val="14"/>
                <w:szCs w:val="14"/>
                <w:lang w:eastAsia="es-CO"/>
              </w:rPr>
              <w:t>M (6)</w:t>
            </w:r>
          </w:p>
        </w:tc>
        <w:tc>
          <w:tcPr>
            <w:tcW w:w="446" w:type="pct"/>
          </w:tcPr>
          <w:p w14:paraId="05255519" w14:textId="77777777" w:rsidR="00BB7FA8" w:rsidRDefault="00BB7FA8" w:rsidP="009F4367">
            <w:pPr>
              <w:jc w:val="center"/>
              <w:rPr>
                <w:rFonts w:ascii="Arial" w:hAnsi="Arial" w:cs="Arial"/>
                <w:b/>
                <w:bCs/>
                <w:sz w:val="14"/>
                <w:szCs w:val="14"/>
                <w:lang w:eastAsia="es-CO"/>
              </w:rPr>
            </w:pPr>
            <w:r>
              <w:rPr>
                <w:rFonts w:ascii="Arial" w:hAnsi="Arial" w:cs="Arial"/>
                <w:b/>
                <w:bCs/>
                <w:sz w:val="14"/>
                <w:szCs w:val="14"/>
                <w:lang w:eastAsia="es-CO"/>
              </w:rPr>
              <w:t>H (1)</w:t>
            </w:r>
          </w:p>
          <w:p w14:paraId="043E6672" w14:textId="77777777" w:rsidR="00BB7FA8" w:rsidRPr="009521A4" w:rsidRDefault="00BB7FA8" w:rsidP="009F4367">
            <w:pPr>
              <w:jc w:val="center"/>
              <w:rPr>
                <w:rFonts w:ascii="Arial" w:hAnsi="Arial" w:cs="Arial"/>
                <w:b/>
                <w:bCs/>
                <w:sz w:val="14"/>
                <w:szCs w:val="14"/>
                <w:lang w:eastAsia="es-CO"/>
              </w:rPr>
            </w:pPr>
            <w:r>
              <w:rPr>
                <w:rFonts w:ascii="Arial" w:hAnsi="Arial" w:cs="Arial"/>
                <w:b/>
                <w:bCs/>
                <w:sz w:val="14"/>
                <w:szCs w:val="14"/>
                <w:lang w:eastAsia="es-CO"/>
              </w:rPr>
              <w:t>M (1)</w:t>
            </w:r>
          </w:p>
        </w:tc>
        <w:tc>
          <w:tcPr>
            <w:tcW w:w="626" w:type="pct"/>
            <w:vAlign w:val="center"/>
          </w:tcPr>
          <w:p w14:paraId="68ECC607" w14:textId="77777777" w:rsidR="00BB7FA8" w:rsidRPr="009521A4" w:rsidRDefault="00BB7FA8" w:rsidP="009F4367">
            <w:pPr>
              <w:jc w:val="center"/>
              <w:rPr>
                <w:rFonts w:ascii="Arial" w:hAnsi="Arial" w:cs="Arial"/>
                <w:b/>
                <w:bCs/>
                <w:sz w:val="14"/>
                <w:szCs w:val="14"/>
                <w:lang w:eastAsia="es-CO"/>
              </w:rPr>
            </w:pPr>
            <w:r>
              <w:rPr>
                <w:rFonts w:ascii="Arial" w:hAnsi="Arial" w:cs="Arial"/>
                <w:b/>
                <w:bCs/>
                <w:sz w:val="14"/>
                <w:szCs w:val="14"/>
                <w:lang w:eastAsia="es-CO"/>
              </w:rPr>
              <w:t>9</w:t>
            </w:r>
          </w:p>
        </w:tc>
        <w:tc>
          <w:tcPr>
            <w:tcW w:w="446" w:type="pct"/>
            <w:vAlign w:val="center"/>
          </w:tcPr>
          <w:p w14:paraId="5E75F799" w14:textId="77777777" w:rsidR="00BB7FA8" w:rsidRPr="009521A4" w:rsidRDefault="00BB7FA8" w:rsidP="009F4367">
            <w:pPr>
              <w:jc w:val="center"/>
              <w:rPr>
                <w:rFonts w:ascii="Arial" w:hAnsi="Arial" w:cs="Arial"/>
                <w:b/>
                <w:bCs/>
                <w:sz w:val="14"/>
                <w:szCs w:val="14"/>
                <w:lang w:eastAsia="es-CO"/>
              </w:rPr>
            </w:pPr>
            <w:r>
              <w:rPr>
                <w:rFonts w:ascii="Arial" w:hAnsi="Arial" w:cs="Arial"/>
                <w:b/>
                <w:bCs/>
                <w:sz w:val="14"/>
                <w:szCs w:val="14"/>
                <w:lang w:eastAsia="es-CO"/>
              </w:rPr>
              <w:t>12</w:t>
            </w:r>
          </w:p>
        </w:tc>
      </w:tr>
    </w:tbl>
    <w:p w14:paraId="1DB81641" w14:textId="77777777" w:rsidR="00BB7FA8" w:rsidRDefault="00BB7FA8" w:rsidP="00DA409A">
      <w:pPr>
        <w:contextualSpacing/>
        <w:jc w:val="center"/>
        <w:rPr>
          <w:rFonts w:ascii="Arial" w:hAnsi="Arial" w:cs="Arial"/>
          <w:b/>
          <w:bCs/>
          <w:sz w:val="22"/>
          <w:szCs w:val="22"/>
        </w:rPr>
      </w:pPr>
    </w:p>
    <w:p w14:paraId="72137C67" w14:textId="4312EF4D" w:rsidR="001206FD" w:rsidRPr="009E31A5" w:rsidRDefault="00CD5178" w:rsidP="00C31601">
      <w:pPr>
        <w:jc w:val="both"/>
        <w:rPr>
          <w:rFonts w:ascii="Arial" w:hAnsi="Arial" w:cs="Arial"/>
          <w:b/>
          <w:bCs/>
          <w:sz w:val="22"/>
          <w:szCs w:val="22"/>
        </w:rPr>
      </w:pPr>
      <w:r w:rsidRPr="009D5E23">
        <w:rPr>
          <w:rFonts w:ascii="Arial" w:hAnsi="Arial" w:cs="Arial"/>
          <w:b/>
          <w:bCs/>
          <w:sz w:val="22"/>
          <w:szCs w:val="22"/>
        </w:rPr>
        <w:lastRenderedPageBreak/>
        <w:t xml:space="preserve">5.1. </w:t>
      </w:r>
      <w:r w:rsidR="001206FD" w:rsidRPr="009D5E23">
        <w:rPr>
          <w:rFonts w:ascii="Arial" w:hAnsi="Arial" w:cs="Arial"/>
          <w:b/>
          <w:bCs/>
          <w:sz w:val="22"/>
          <w:szCs w:val="22"/>
        </w:rPr>
        <w:t>Metas cumplidas</w:t>
      </w:r>
      <w:r w:rsidR="001B468A" w:rsidRPr="009D5E23">
        <w:rPr>
          <w:rFonts w:ascii="Arial" w:hAnsi="Arial" w:cs="Arial"/>
          <w:b/>
          <w:bCs/>
          <w:sz w:val="22"/>
          <w:szCs w:val="22"/>
        </w:rPr>
        <w:t xml:space="preserve"> dentro de la fecha de corte</w:t>
      </w:r>
      <w:r w:rsidR="00BB7FA8">
        <w:rPr>
          <w:rFonts w:ascii="Arial" w:hAnsi="Arial" w:cs="Arial"/>
          <w:b/>
          <w:bCs/>
          <w:sz w:val="22"/>
          <w:szCs w:val="22"/>
        </w:rPr>
        <w:t xml:space="preserve"> </w:t>
      </w:r>
    </w:p>
    <w:p w14:paraId="206A46F3" w14:textId="128503E5" w:rsidR="001206FD" w:rsidRPr="009E31A5" w:rsidRDefault="001206FD" w:rsidP="00C31601">
      <w:pPr>
        <w:jc w:val="both"/>
        <w:rPr>
          <w:rFonts w:ascii="Arial" w:hAnsi="Arial" w:cs="Arial"/>
          <w:b/>
          <w:bCs/>
          <w:sz w:val="22"/>
          <w:szCs w:val="22"/>
        </w:rPr>
      </w:pPr>
    </w:p>
    <w:p w14:paraId="13F33406" w14:textId="6C0D714F" w:rsidR="001206FD" w:rsidRPr="00545887" w:rsidRDefault="00DA409A" w:rsidP="001206FD">
      <w:pPr>
        <w:jc w:val="both"/>
        <w:rPr>
          <w:rFonts w:ascii="Arial" w:hAnsi="Arial" w:cs="Arial"/>
          <w:bCs/>
          <w:sz w:val="22"/>
          <w:szCs w:val="22"/>
        </w:rPr>
      </w:pPr>
      <w:r w:rsidRPr="00545887">
        <w:rPr>
          <w:rFonts w:ascii="Arial" w:hAnsi="Arial" w:cs="Arial"/>
          <w:bCs/>
          <w:sz w:val="22"/>
          <w:szCs w:val="22"/>
        </w:rPr>
        <w:t xml:space="preserve">Para el </w:t>
      </w:r>
      <w:r w:rsidR="001206FD" w:rsidRPr="00545887">
        <w:rPr>
          <w:rFonts w:ascii="Arial" w:hAnsi="Arial" w:cs="Arial"/>
          <w:bCs/>
          <w:sz w:val="22"/>
          <w:szCs w:val="22"/>
        </w:rPr>
        <w:t>corte 3</w:t>
      </w:r>
      <w:r w:rsidR="003C7EDC" w:rsidRPr="00545887">
        <w:rPr>
          <w:rFonts w:ascii="Arial" w:hAnsi="Arial" w:cs="Arial"/>
          <w:bCs/>
          <w:sz w:val="22"/>
          <w:szCs w:val="22"/>
        </w:rPr>
        <w:t>0</w:t>
      </w:r>
      <w:r w:rsidR="009636CB" w:rsidRPr="00545887">
        <w:rPr>
          <w:rFonts w:ascii="Arial" w:hAnsi="Arial" w:cs="Arial"/>
          <w:bCs/>
          <w:sz w:val="22"/>
          <w:szCs w:val="22"/>
        </w:rPr>
        <w:t xml:space="preserve"> </w:t>
      </w:r>
      <w:r w:rsidR="001206FD" w:rsidRPr="00545887">
        <w:rPr>
          <w:rFonts w:ascii="Arial" w:hAnsi="Arial" w:cs="Arial"/>
          <w:bCs/>
          <w:sz w:val="22"/>
          <w:szCs w:val="22"/>
        </w:rPr>
        <w:t xml:space="preserve">de </w:t>
      </w:r>
      <w:r w:rsidR="003C7EDC" w:rsidRPr="00545887">
        <w:rPr>
          <w:rFonts w:ascii="Arial" w:hAnsi="Arial" w:cs="Arial"/>
          <w:bCs/>
          <w:sz w:val="22"/>
          <w:szCs w:val="22"/>
        </w:rPr>
        <w:t xml:space="preserve">junio </w:t>
      </w:r>
      <w:r w:rsidR="009636CB" w:rsidRPr="00545887">
        <w:rPr>
          <w:rFonts w:ascii="Arial" w:hAnsi="Arial" w:cs="Arial"/>
          <w:bCs/>
          <w:sz w:val="22"/>
          <w:szCs w:val="22"/>
        </w:rPr>
        <w:t xml:space="preserve">de </w:t>
      </w:r>
      <w:r w:rsidR="001206FD" w:rsidRPr="00545887">
        <w:rPr>
          <w:rFonts w:ascii="Arial" w:hAnsi="Arial" w:cs="Arial"/>
          <w:bCs/>
          <w:sz w:val="22"/>
          <w:szCs w:val="22"/>
        </w:rPr>
        <w:t>202</w:t>
      </w:r>
      <w:r w:rsidR="003C7EDC" w:rsidRPr="00545887">
        <w:rPr>
          <w:rFonts w:ascii="Arial" w:hAnsi="Arial" w:cs="Arial"/>
          <w:bCs/>
          <w:sz w:val="22"/>
          <w:szCs w:val="22"/>
        </w:rPr>
        <w:t>4</w:t>
      </w:r>
      <w:r w:rsidR="001206FD" w:rsidRPr="00545887">
        <w:rPr>
          <w:rFonts w:ascii="Arial" w:hAnsi="Arial" w:cs="Arial"/>
          <w:bCs/>
          <w:sz w:val="22"/>
          <w:szCs w:val="22"/>
        </w:rPr>
        <w:t xml:space="preserve">, </w:t>
      </w:r>
      <w:r w:rsidR="006B01F2" w:rsidRPr="00545887">
        <w:rPr>
          <w:rFonts w:ascii="Arial" w:hAnsi="Arial" w:cs="Arial"/>
          <w:bCs/>
          <w:sz w:val="22"/>
          <w:szCs w:val="22"/>
        </w:rPr>
        <w:t xml:space="preserve">de </w:t>
      </w:r>
      <w:r w:rsidR="00BB7FA8">
        <w:rPr>
          <w:rFonts w:ascii="Arial" w:hAnsi="Arial" w:cs="Arial"/>
          <w:sz w:val="22"/>
          <w:szCs w:val="22"/>
        </w:rPr>
        <w:t>9</w:t>
      </w:r>
      <w:r w:rsidR="00304313" w:rsidRPr="00545887">
        <w:rPr>
          <w:rFonts w:ascii="Arial" w:hAnsi="Arial" w:cs="Arial"/>
          <w:sz w:val="22"/>
          <w:szCs w:val="22"/>
        </w:rPr>
        <w:t xml:space="preserve"> </w:t>
      </w:r>
      <w:r w:rsidR="006B01F2" w:rsidRPr="00545887">
        <w:rPr>
          <w:rFonts w:ascii="Arial" w:hAnsi="Arial" w:cs="Arial"/>
          <w:sz w:val="22"/>
          <w:szCs w:val="22"/>
        </w:rPr>
        <w:t xml:space="preserve">hallazgos con </w:t>
      </w:r>
      <w:r w:rsidR="00304313" w:rsidRPr="00545887">
        <w:rPr>
          <w:rFonts w:ascii="Arial" w:hAnsi="Arial" w:cs="Arial"/>
          <w:sz w:val="22"/>
          <w:szCs w:val="22"/>
        </w:rPr>
        <w:t>1</w:t>
      </w:r>
      <w:r w:rsidR="00BB7FA8">
        <w:rPr>
          <w:rFonts w:ascii="Arial" w:hAnsi="Arial" w:cs="Arial"/>
          <w:sz w:val="22"/>
          <w:szCs w:val="22"/>
        </w:rPr>
        <w:t>2</w:t>
      </w:r>
      <w:r w:rsidR="00304313" w:rsidRPr="00545887">
        <w:rPr>
          <w:rFonts w:ascii="Arial" w:hAnsi="Arial" w:cs="Arial"/>
          <w:sz w:val="22"/>
          <w:szCs w:val="22"/>
        </w:rPr>
        <w:t xml:space="preserve"> </w:t>
      </w:r>
      <w:r w:rsidR="006B01F2" w:rsidRPr="00545887">
        <w:rPr>
          <w:rFonts w:ascii="Arial" w:hAnsi="Arial" w:cs="Arial"/>
          <w:sz w:val="22"/>
          <w:szCs w:val="22"/>
        </w:rPr>
        <w:t xml:space="preserve">metas </w:t>
      </w:r>
      <w:r w:rsidR="001206FD" w:rsidRPr="00545887">
        <w:rPr>
          <w:rFonts w:ascii="Arial" w:hAnsi="Arial" w:cs="Arial"/>
          <w:bCs/>
          <w:sz w:val="22"/>
          <w:szCs w:val="22"/>
        </w:rPr>
        <w:t xml:space="preserve">se evidenció el cumplimiento </w:t>
      </w:r>
      <w:r w:rsidR="00C217EE" w:rsidRPr="00545887">
        <w:rPr>
          <w:rFonts w:ascii="Arial" w:hAnsi="Arial" w:cs="Arial"/>
          <w:bCs/>
          <w:sz w:val="22"/>
          <w:szCs w:val="22"/>
        </w:rPr>
        <w:t>a</w:t>
      </w:r>
      <w:r w:rsidR="001206FD" w:rsidRPr="00545887">
        <w:rPr>
          <w:rFonts w:ascii="Arial" w:hAnsi="Arial" w:cs="Arial"/>
          <w:bCs/>
          <w:sz w:val="22"/>
          <w:szCs w:val="22"/>
        </w:rPr>
        <w:t xml:space="preserve">l 100% </w:t>
      </w:r>
      <w:r w:rsidR="00292512" w:rsidRPr="00545887">
        <w:rPr>
          <w:rFonts w:ascii="Arial" w:hAnsi="Arial" w:cs="Arial"/>
          <w:bCs/>
          <w:sz w:val="22"/>
          <w:szCs w:val="22"/>
        </w:rPr>
        <w:t xml:space="preserve">a </w:t>
      </w:r>
      <w:r w:rsidR="001206FD" w:rsidRPr="00545887">
        <w:rPr>
          <w:rFonts w:ascii="Arial" w:hAnsi="Arial" w:cs="Arial"/>
          <w:bCs/>
          <w:sz w:val="22"/>
          <w:szCs w:val="22"/>
        </w:rPr>
        <w:t xml:space="preserve">un total de </w:t>
      </w:r>
      <w:r w:rsidR="00304313" w:rsidRPr="00545887">
        <w:rPr>
          <w:rFonts w:ascii="Arial" w:hAnsi="Arial" w:cs="Arial"/>
          <w:bCs/>
          <w:sz w:val="22"/>
          <w:szCs w:val="22"/>
        </w:rPr>
        <w:t xml:space="preserve">9 </w:t>
      </w:r>
      <w:r w:rsidR="001206FD" w:rsidRPr="00545887">
        <w:rPr>
          <w:rFonts w:ascii="Arial" w:hAnsi="Arial" w:cs="Arial"/>
          <w:bCs/>
          <w:sz w:val="22"/>
          <w:szCs w:val="22"/>
        </w:rPr>
        <w:t>metas</w:t>
      </w:r>
      <w:r w:rsidR="005F3601" w:rsidRPr="00545887">
        <w:rPr>
          <w:rFonts w:ascii="Arial" w:hAnsi="Arial" w:cs="Arial"/>
          <w:bCs/>
          <w:sz w:val="22"/>
          <w:szCs w:val="22"/>
        </w:rPr>
        <w:t xml:space="preserve"> </w:t>
      </w:r>
      <w:r w:rsidR="001206FD" w:rsidRPr="00545887">
        <w:rPr>
          <w:rFonts w:ascii="Arial" w:hAnsi="Arial" w:cs="Arial"/>
          <w:bCs/>
          <w:sz w:val="22"/>
          <w:szCs w:val="22"/>
        </w:rPr>
        <w:t>y que se relacionan a continuación por cada área responsable</w:t>
      </w:r>
      <w:r w:rsidR="0095434C" w:rsidRPr="00545887">
        <w:rPr>
          <w:rFonts w:ascii="Arial" w:hAnsi="Arial" w:cs="Arial"/>
          <w:bCs/>
          <w:sz w:val="22"/>
          <w:szCs w:val="22"/>
        </w:rPr>
        <w:t xml:space="preserve"> y </w:t>
      </w:r>
      <w:r w:rsidR="00545887">
        <w:rPr>
          <w:rFonts w:ascii="Arial" w:hAnsi="Arial" w:cs="Arial"/>
          <w:bCs/>
          <w:sz w:val="22"/>
          <w:szCs w:val="22"/>
        </w:rPr>
        <w:t xml:space="preserve">el </w:t>
      </w:r>
      <w:r w:rsidR="0095434C" w:rsidRPr="00545887">
        <w:rPr>
          <w:rFonts w:ascii="Arial" w:hAnsi="Arial" w:cs="Arial"/>
          <w:bCs/>
          <w:sz w:val="22"/>
          <w:szCs w:val="22"/>
        </w:rPr>
        <w:t>hallazgo</w:t>
      </w:r>
      <w:r w:rsidR="00545887">
        <w:rPr>
          <w:rFonts w:ascii="Arial" w:hAnsi="Arial" w:cs="Arial"/>
          <w:bCs/>
          <w:sz w:val="22"/>
          <w:szCs w:val="22"/>
        </w:rPr>
        <w:t xml:space="preserve"> al que pertenecen.</w:t>
      </w:r>
      <w:r w:rsidR="00662C7B" w:rsidRPr="00545887">
        <w:rPr>
          <w:rFonts w:ascii="Arial" w:hAnsi="Arial" w:cs="Arial"/>
          <w:bCs/>
          <w:sz w:val="22"/>
          <w:szCs w:val="22"/>
        </w:rPr>
        <w:t xml:space="preserve"> </w:t>
      </w:r>
    </w:p>
    <w:p w14:paraId="3A98B794" w14:textId="77777777" w:rsidR="00740D1C" w:rsidRDefault="00740D1C" w:rsidP="001C5A87">
      <w:pPr>
        <w:contextualSpacing/>
        <w:jc w:val="center"/>
        <w:rPr>
          <w:rFonts w:ascii="Arial" w:hAnsi="Arial" w:cs="Arial"/>
          <w:b/>
          <w:bCs/>
          <w:i/>
          <w:iCs/>
          <w:sz w:val="20"/>
          <w:szCs w:val="20"/>
        </w:rPr>
      </w:pPr>
    </w:p>
    <w:p w14:paraId="640FAF7A" w14:textId="34DCE7B3" w:rsidR="00740D1C" w:rsidRDefault="001C5A87" w:rsidP="001C5A87">
      <w:pPr>
        <w:contextualSpacing/>
        <w:jc w:val="center"/>
        <w:rPr>
          <w:rFonts w:ascii="Arial" w:hAnsi="Arial" w:cs="Arial"/>
          <w:b/>
          <w:bCs/>
          <w:sz w:val="20"/>
          <w:szCs w:val="20"/>
        </w:rPr>
      </w:pPr>
      <w:r w:rsidRPr="0044190C">
        <w:rPr>
          <w:rFonts w:ascii="Arial" w:hAnsi="Arial" w:cs="Arial"/>
          <w:b/>
          <w:bCs/>
          <w:sz w:val="20"/>
          <w:szCs w:val="20"/>
        </w:rPr>
        <w:t xml:space="preserve">Tabla No. </w:t>
      </w:r>
      <w:r w:rsidR="00BB7FA8">
        <w:rPr>
          <w:rFonts w:ascii="Arial" w:hAnsi="Arial" w:cs="Arial"/>
          <w:b/>
          <w:bCs/>
          <w:sz w:val="20"/>
          <w:szCs w:val="20"/>
        </w:rPr>
        <w:t>6</w:t>
      </w:r>
      <w:r w:rsidR="00740D1C" w:rsidRPr="0044190C">
        <w:rPr>
          <w:rFonts w:ascii="Arial" w:hAnsi="Arial" w:cs="Arial"/>
          <w:b/>
          <w:bCs/>
          <w:sz w:val="20"/>
          <w:szCs w:val="20"/>
        </w:rPr>
        <w:t xml:space="preserve">. </w:t>
      </w:r>
      <w:proofErr w:type="gramStart"/>
      <w:r w:rsidR="00740D1C" w:rsidRPr="0044190C">
        <w:rPr>
          <w:rFonts w:ascii="Arial" w:hAnsi="Arial" w:cs="Arial"/>
          <w:b/>
          <w:bCs/>
          <w:sz w:val="20"/>
          <w:szCs w:val="20"/>
        </w:rPr>
        <w:t>Total</w:t>
      </w:r>
      <w:proofErr w:type="gramEnd"/>
      <w:r w:rsidR="00740D1C" w:rsidRPr="0044190C">
        <w:rPr>
          <w:rFonts w:ascii="Arial" w:hAnsi="Arial" w:cs="Arial"/>
          <w:b/>
          <w:bCs/>
          <w:sz w:val="20"/>
          <w:szCs w:val="20"/>
        </w:rPr>
        <w:t xml:space="preserve"> Metas Cumplidas</w:t>
      </w:r>
    </w:p>
    <w:tbl>
      <w:tblPr>
        <w:tblStyle w:val="Tablaconcuadrcula5oscura-nfasis1"/>
        <w:tblW w:w="5000" w:type="pct"/>
        <w:tblLook w:val="0460" w:firstRow="1" w:lastRow="1" w:firstColumn="0" w:lastColumn="0" w:noHBand="0" w:noVBand="1"/>
      </w:tblPr>
      <w:tblGrid>
        <w:gridCol w:w="6042"/>
        <w:gridCol w:w="48"/>
        <w:gridCol w:w="1266"/>
        <w:gridCol w:w="1138"/>
      </w:tblGrid>
      <w:tr w:rsidR="0072335B" w:rsidRPr="0072335B" w14:paraId="55DEB95E" w14:textId="77777777" w:rsidTr="005F37C3">
        <w:trPr>
          <w:cnfStyle w:val="100000000000" w:firstRow="1" w:lastRow="0" w:firstColumn="0" w:lastColumn="0" w:oddVBand="0" w:evenVBand="0" w:oddHBand="0" w:evenHBand="0" w:firstRowFirstColumn="0" w:firstRowLastColumn="0" w:lastRowFirstColumn="0" w:lastRowLastColumn="0"/>
        </w:trPr>
        <w:tc>
          <w:tcPr>
            <w:tcW w:w="3557" w:type="pct"/>
            <w:vAlign w:val="center"/>
          </w:tcPr>
          <w:p w14:paraId="55FE8712" w14:textId="5862C340" w:rsidR="006B01F2" w:rsidRPr="001C5FEA" w:rsidRDefault="00791BCB" w:rsidP="005053D6">
            <w:pPr>
              <w:contextualSpacing/>
              <w:jc w:val="center"/>
              <w:rPr>
                <w:rFonts w:ascii="Arial" w:hAnsi="Arial" w:cs="Arial"/>
                <w:sz w:val="18"/>
                <w:szCs w:val="18"/>
              </w:rPr>
            </w:pPr>
            <w:r w:rsidRPr="001C5FEA">
              <w:rPr>
                <w:rFonts w:ascii="Arial" w:hAnsi="Arial" w:cs="Arial"/>
                <w:sz w:val="18"/>
                <w:szCs w:val="18"/>
              </w:rPr>
              <w:t>Áreas responsables / Nro. Hallazgo y Cantidad Metas</w:t>
            </w:r>
          </w:p>
        </w:tc>
        <w:tc>
          <w:tcPr>
            <w:tcW w:w="773" w:type="pct"/>
            <w:gridSpan w:val="2"/>
            <w:vAlign w:val="center"/>
          </w:tcPr>
          <w:p w14:paraId="2090A0BF" w14:textId="0BA4FBB5" w:rsidR="006B01F2" w:rsidRPr="001C5FEA" w:rsidRDefault="005053D6" w:rsidP="005053D6">
            <w:pPr>
              <w:contextualSpacing/>
              <w:jc w:val="center"/>
              <w:rPr>
                <w:rFonts w:ascii="Arial" w:hAnsi="Arial" w:cs="Arial"/>
                <w:sz w:val="18"/>
                <w:szCs w:val="18"/>
              </w:rPr>
            </w:pPr>
            <w:r w:rsidRPr="001C5FEA">
              <w:rPr>
                <w:rFonts w:ascii="Arial" w:hAnsi="Arial" w:cs="Arial"/>
                <w:sz w:val="18"/>
                <w:szCs w:val="18"/>
              </w:rPr>
              <w:t>Número Hallazgo</w:t>
            </w:r>
          </w:p>
        </w:tc>
        <w:tc>
          <w:tcPr>
            <w:tcW w:w="670" w:type="pct"/>
            <w:vAlign w:val="center"/>
          </w:tcPr>
          <w:p w14:paraId="677385BE" w14:textId="410F1509" w:rsidR="006B01F2" w:rsidRPr="001C5FEA" w:rsidRDefault="005053D6" w:rsidP="005053D6">
            <w:pPr>
              <w:contextualSpacing/>
              <w:jc w:val="center"/>
              <w:rPr>
                <w:rFonts w:ascii="Arial" w:hAnsi="Arial" w:cs="Arial"/>
                <w:sz w:val="18"/>
                <w:szCs w:val="18"/>
              </w:rPr>
            </w:pPr>
            <w:r w:rsidRPr="001C5FEA">
              <w:rPr>
                <w:rFonts w:ascii="Arial" w:hAnsi="Arial" w:cs="Arial"/>
                <w:sz w:val="18"/>
                <w:szCs w:val="18"/>
              </w:rPr>
              <w:t>Cantidad Metas</w:t>
            </w:r>
          </w:p>
        </w:tc>
      </w:tr>
      <w:tr w:rsidR="0072335B" w:rsidRPr="0072335B" w14:paraId="5F777406" w14:textId="77777777" w:rsidTr="005F37C3">
        <w:trPr>
          <w:cnfStyle w:val="000000100000" w:firstRow="0" w:lastRow="0" w:firstColumn="0" w:lastColumn="0" w:oddVBand="0" w:evenVBand="0" w:oddHBand="1" w:evenHBand="0" w:firstRowFirstColumn="0" w:firstRowLastColumn="0" w:lastRowFirstColumn="0" w:lastRowLastColumn="0"/>
        </w:trPr>
        <w:tc>
          <w:tcPr>
            <w:tcW w:w="3557" w:type="pct"/>
            <w:vAlign w:val="center"/>
          </w:tcPr>
          <w:p w14:paraId="5C7A21D7" w14:textId="649BCB19" w:rsidR="006B01F2" w:rsidRPr="0072335B" w:rsidRDefault="005F37C3" w:rsidP="001C5752">
            <w:pPr>
              <w:contextualSpacing/>
              <w:rPr>
                <w:rFonts w:ascii="Arial" w:hAnsi="Arial" w:cs="Arial"/>
                <w:sz w:val="18"/>
                <w:szCs w:val="18"/>
              </w:rPr>
            </w:pPr>
            <w:r w:rsidRPr="0072335B">
              <w:rPr>
                <w:rFonts w:ascii="Arial" w:hAnsi="Arial" w:cs="Arial"/>
                <w:sz w:val="18"/>
                <w:szCs w:val="18"/>
              </w:rPr>
              <w:t>Dirección de Asuntos Jurídicos</w:t>
            </w:r>
          </w:p>
        </w:tc>
        <w:tc>
          <w:tcPr>
            <w:tcW w:w="773" w:type="pct"/>
            <w:gridSpan w:val="2"/>
            <w:vAlign w:val="center"/>
          </w:tcPr>
          <w:p w14:paraId="54711503" w14:textId="5C6EA421" w:rsidR="006B01F2" w:rsidRPr="0072335B" w:rsidRDefault="005053D6" w:rsidP="005053D6">
            <w:pPr>
              <w:contextualSpacing/>
              <w:jc w:val="center"/>
              <w:rPr>
                <w:rFonts w:ascii="Arial" w:hAnsi="Arial" w:cs="Arial"/>
                <w:sz w:val="18"/>
                <w:szCs w:val="18"/>
              </w:rPr>
            </w:pPr>
            <w:r w:rsidRPr="0072335B">
              <w:rPr>
                <w:rFonts w:ascii="Arial" w:hAnsi="Arial" w:cs="Arial"/>
                <w:sz w:val="18"/>
                <w:szCs w:val="18"/>
              </w:rPr>
              <w:t>5</w:t>
            </w:r>
          </w:p>
        </w:tc>
        <w:tc>
          <w:tcPr>
            <w:tcW w:w="670" w:type="pct"/>
            <w:vAlign w:val="center"/>
          </w:tcPr>
          <w:p w14:paraId="1140011D" w14:textId="32644F3B" w:rsidR="006B01F2" w:rsidRPr="0072335B" w:rsidRDefault="007E09E8" w:rsidP="005053D6">
            <w:pPr>
              <w:contextualSpacing/>
              <w:jc w:val="center"/>
              <w:rPr>
                <w:rFonts w:ascii="Arial" w:hAnsi="Arial" w:cs="Arial"/>
                <w:sz w:val="18"/>
                <w:szCs w:val="18"/>
              </w:rPr>
            </w:pPr>
            <w:r w:rsidRPr="0072335B">
              <w:rPr>
                <w:rFonts w:ascii="Arial" w:hAnsi="Arial" w:cs="Arial"/>
                <w:sz w:val="18"/>
                <w:szCs w:val="18"/>
              </w:rPr>
              <w:t>1</w:t>
            </w:r>
          </w:p>
        </w:tc>
      </w:tr>
      <w:tr w:rsidR="0072335B" w:rsidRPr="0072335B" w14:paraId="544CEA63" w14:textId="77777777" w:rsidTr="005F37C3">
        <w:tc>
          <w:tcPr>
            <w:tcW w:w="3557" w:type="pct"/>
            <w:vAlign w:val="center"/>
          </w:tcPr>
          <w:p w14:paraId="04AAF6C1" w14:textId="5F2F67F3" w:rsidR="006B01F2" w:rsidRPr="0072335B" w:rsidRDefault="005F37C3" w:rsidP="005053D6">
            <w:pPr>
              <w:contextualSpacing/>
              <w:rPr>
                <w:rFonts w:ascii="Arial" w:hAnsi="Arial" w:cs="Arial"/>
                <w:sz w:val="18"/>
                <w:szCs w:val="18"/>
              </w:rPr>
            </w:pPr>
            <w:r w:rsidRPr="0072335B">
              <w:rPr>
                <w:rFonts w:ascii="Arial" w:hAnsi="Arial" w:cs="Arial"/>
                <w:sz w:val="18"/>
                <w:szCs w:val="18"/>
              </w:rPr>
              <w:t>Subdirección de Bienes</w:t>
            </w:r>
          </w:p>
        </w:tc>
        <w:tc>
          <w:tcPr>
            <w:tcW w:w="773" w:type="pct"/>
            <w:gridSpan w:val="2"/>
            <w:vAlign w:val="center"/>
          </w:tcPr>
          <w:p w14:paraId="4DC8D48D" w14:textId="382E9BCE" w:rsidR="006B01F2" w:rsidRPr="0072335B" w:rsidRDefault="007E09E8" w:rsidP="005053D6">
            <w:pPr>
              <w:contextualSpacing/>
              <w:jc w:val="center"/>
              <w:rPr>
                <w:rFonts w:ascii="Arial" w:hAnsi="Arial" w:cs="Arial"/>
                <w:sz w:val="18"/>
                <w:szCs w:val="18"/>
              </w:rPr>
            </w:pPr>
            <w:r w:rsidRPr="0072335B">
              <w:rPr>
                <w:rFonts w:ascii="Arial" w:hAnsi="Arial" w:cs="Arial"/>
                <w:sz w:val="18"/>
                <w:szCs w:val="18"/>
              </w:rPr>
              <w:t>1</w:t>
            </w:r>
          </w:p>
          <w:p w14:paraId="6DB92643" w14:textId="02BEBF7A" w:rsidR="005053D6" w:rsidRPr="0072335B" w:rsidRDefault="007E09E8" w:rsidP="005053D6">
            <w:pPr>
              <w:contextualSpacing/>
              <w:jc w:val="center"/>
              <w:rPr>
                <w:rFonts w:ascii="Arial" w:hAnsi="Arial" w:cs="Arial"/>
                <w:sz w:val="18"/>
                <w:szCs w:val="18"/>
              </w:rPr>
            </w:pPr>
            <w:r w:rsidRPr="0072335B">
              <w:rPr>
                <w:rFonts w:ascii="Arial" w:hAnsi="Arial" w:cs="Arial"/>
                <w:sz w:val="18"/>
                <w:szCs w:val="18"/>
              </w:rPr>
              <w:t>3</w:t>
            </w:r>
          </w:p>
          <w:p w14:paraId="68CF1F80" w14:textId="7E02ADD3" w:rsidR="005053D6" w:rsidRPr="0072335B" w:rsidRDefault="007E09E8" w:rsidP="005053D6">
            <w:pPr>
              <w:contextualSpacing/>
              <w:jc w:val="center"/>
              <w:rPr>
                <w:rFonts w:ascii="Arial" w:hAnsi="Arial" w:cs="Arial"/>
                <w:sz w:val="18"/>
                <w:szCs w:val="18"/>
              </w:rPr>
            </w:pPr>
            <w:r w:rsidRPr="0072335B">
              <w:rPr>
                <w:rFonts w:ascii="Arial" w:hAnsi="Arial" w:cs="Arial"/>
                <w:sz w:val="18"/>
                <w:szCs w:val="18"/>
              </w:rPr>
              <w:t>7</w:t>
            </w:r>
          </w:p>
          <w:p w14:paraId="2DC90529" w14:textId="76CBCFA9" w:rsidR="005053D6" w:rsidRPr="0072335B" w:rsidRDefault="005053D6" w:rsidP="007E09E8">
            <w:pPr>
              <w:contextualSpacing/>
              <w:jc w:val="center"/>
              <w:rPr>
                <w:rFonts w:ascii="Arial" w:hAnsi="Arial" w:cs="Arial"/>
                <w:sz w:val="18"/>
                <w:szCs w:val="18"/>
              </w:rPr>
            </w:pPr>
            <w:r w:rsidRPr="0072335B">
              <w:rPr>
                <w:rFonts w:ascii="Arial" w:hAnsi="Arial" w:cs="Arial"/>
                <w:sz w:val="18"/>
                <w:szCs w:val="18"/>
              </w:rPr>
              <w:t>14</w:t>
            </w:r>
          </w:p>
        </w:tc>
        <w:tc>
          <w:tcPr>
            <w:tcW w:w="670" w:type="pct"/>
            <w:vAlign w:val="center"/>
          </w:tcPr>
          <w:p w14:paraId="7A36F1B1" w14:textId="578E25B6" w:rsidR="006B01F2" w:rsidRPr="0072335B" w:rsidRDefault="007E09E8" w:rsidP="005053D6">
            <w:pPr>
              <w:contextualSpacing/>
              <w:jc w:val="center"/>
              <w:rPr>
                <w:rFonts w:ascii="Arial" w:hAnsi="Arial" w:cs="Arial"/>
                <w:sz w:val="18"/>
                <w:szCs w:val="18"/>
              </w:rPr>
            </w:pPr>
            <w:r w:rsidRPr="0072335B">
              <w:rPr>
                <w:rFonts w:ascii="Arial" w:hAnsi="Arial" w:cs="Arial"/>
                <w:sz w:val="18"/>
                <w:szCs w:val="18"/>
              </w:rPr>
              <w:t>2</w:t>
            </w:r>
          </w:p>
          <w:p w14:paraId="5D6D50EA" w14:textId="07CC4870" w:rsidR="005053D6" w:rsidRPr="0072335B" w:rsidRDefault="007E09E8" w:rsidP="005053D6">
            <w:pPr>
              <w:contextualSpacing/>
              <w:jc w:val="center"/>
              <w:rPr>
                <w:rFonts w:ascii="Arial" w:hAnsi="Arial" w:cs="Arial"/>
                <w:sz w:val="18"/>
                <w:szCs w:val="18"/>
              </w:rPr>
            </w:pPr>
            <w:r w:rsidRPr="0072335B">
              <w:rPr>
                <w:rFonts w:ascii="Arial" w:hAnsi="Arial" w:cs="Arial"/>
                <w:sz w:val="18"/>
                <w:szCs w:val="18"/>
              </w:rPr>
              <w:t>1</w:t>
            </w:r>
          </w:p>
          <w:p w14:paraId="1B87030A" w14:textId="77777777" w:rsidR="005053D6" w:rsidRPr="0072335B" w:rsidRDefault="005053D6" w:rsidP="005053D6">
            <w:pPr>
              <w:contextualSpacing/>
              <w:jc w:val="center"/>
              <w:rPr>
                <w:rFonts w:ascii="Arial" w:hAnsi="Arial" w:cs="Arial"/>
                <w:sz w:val="18"/>
                <w:szCs w:val="18"/>
              </w:rPr>
            </w:pPr>
            <w:r w:rsidRPr="0072335B">
              <w:rPr>
                <w:rFonts w:ascii="Arial" w:hAnsi="Arial" w:cs="Arial"/>
                <w:sz w:val="18"/>
                <w:szCs w:val="18"/>
              </w:rPr>
              <w:t>1</w:t>
            </w:r>
          </w:p>
          <w:p w14:paraId="13D7AE78" w14:textId="3BC030D8" w:rsidR="005053D6" w:rsidRPr="0072335B" w:rsidRDefault="005053D6" w:rsidP="007E09E8">
            <w:pPr>
              <w:contextualSpacing/>
              <w:jc w:val="center"/>
              <w:rPr>
                <w:rFonts w:ascii="Arial" w:hAnsi="Arial" w:cs="Arial"/>
                <w:sz w:val="18"/>
                <w:szCs w:val="18"/>
              </w:rPr>
            </w:pPr>
            <w:r w:rsidRPr="0072335B">
              <w:rPr>
                <w:rFonts w:ascii="Arial" w:hAnsi="Arial" w:cs="Arial"/>
                <w:sz w:val="18"/>
                <w:szCs w:val="18"/>
              </w:rPr>
              <w:t>2</w:t>
            </w:r>
          </w:p>
        </w:tc>
      </w:tr>
      <w:tr w:rsidR="0072335B" w:rsidRPr="0072335B" w14:paraId="66B3C063" w14:textId="77777777" w:rsidTr="005F37C3">
        <w:trPr>
          <w:cnfStyle w:val="000000100000" w:firstRow="0" w:lastRow="0" w:firstColumn="0" w:lastColumn="0" w:oddVBand="0" w:evenVBand="0" w:oddHBand="1" w:evenHBand="0" w:firstRowFirstColumn="0" w:firstRowLastColumn="0" w:lastRowFirstColumn="0" w:lastRowLastColumn="0"/>
        </w:trPr>
        <w:tc>
          <w:tcPr>
            <w:tcW w:w="3557" w:type="pct"/>
            <w:vAlign w:val="center"/>
          </w:tcPr>
          <w:p w14:paraId="395DCD07" w14:textId="51EA0D4E" w:rsidR="006B01F2" w:rsidRPr="0072335B" w:rsidRDefault="005F37C3" w:rsidP="001C5752">
            <w:pPr>
              <w:contextualSpacing/>
              <w:rPr>
                <w:rFonts w:ascii="Arial" w:hAnsi="Arial" w:cs="Arial"/>
                <w:sz w:val="18"/>
                <w:szCs w:val="18"/>
              </w:rPr>
            </w:pPr>
            <w:r w:rsidRPr="0072335B">
              <w:rPr>
                <w:rFonts w:ascii="Arial" w:hAnsi="Arial" w:cs="Arial"/>
                <w:sz w:val="18"/>
                <w:szCs w:val="18"/>
              </w:rPr>
              <w:t>Subdirección Regional de Apoyo Nororiental</w:t>
            </w:r>
          </w:p>
        </w:tc>
        <w:tc>
          <w:tcPr>
            <w:tcW w:w="773" w:type="pct"/>
            <w:gridSpan w:val="2"/>
            <w:vAlign w:val="center"/>
          </w:tcPr>
          <w:p w14:paraId="5E8F51F8" w14:textId="033FD78E" w:rsidR="006B01F2" w:rsidRPr="0072335B" w:rsidRDefault="005053D6" w:rsidP="005053D6">
            <w:pPr>
              <w:contextualSpacing/>
              <w:jc w:val="center"/>
              <w:rPr>
                <w:rFonts w:ascii="Arial" w:hAnsi="Arial" w:cs="Arial"/>
                <w:sz w:val="18"/>
                <w:szCs w:val="18"/>
              </w:rPr>
            </w:pPr>
            <w:r w:rsidRPr="0072335B">
              <w:rPr>
                <w:rFonts w:ascii="Arial" w:hAnsi="Arial" w:cs="Arial"/>
                <w:sz w:val="18"/>
                <w:szCs w:val="18"/>
              </w:rPr>
              <w:t>2</w:t>
            </w:r>
            <w:r w:rsidR="007E09E8" w:rsidRPr="0072335B">
              <w:rPr>
                <w:rFonts w:ascii="Arial" w:hAnsi="Arial" w:cs="Arial"/>
                <w:sz w:val="18"/>
                <w:szCs w:val="18"/>
              </w:rPr>
              <w:t>1</w:t>
            </w:r>
          </w:p>
        </w:tc>
        <w:tc>
          <w:tcPr>
            <w:tcW w:w="670" w:type="pct"/>
            <w:vAlign w:val="center"/>
          </w:tcPr>
          <w:p w14:paraId="3B487B6C" w14:textId="2873B006" w:rsidR="006B01F2" w:rsidRPr="0072335B" w:rsidRDefault="005053D6" w:rsidP="005053D6">
            <w:pPr>
              <w:contextualSpacing/>
              <w:jc w:val="center"/>
              <w:rPr>
                <w:rFonts w:ascii="Arial" w:hAnsi="Arial" w:cs="Arial"/>
                <w:sz w:val="18"/>
                <w:szCs w:val="18"/>
              </w:rPr>
            </w:pPr>
            <w:r w:rsidRPr="0072335B">
              <w:rPr>
                <w:rFonts w:ascii="Arial" w:hAnsi="Arial" w:cs="Arial"/>
                <w:sz w:val="18"/>
                <w:szCs w:val="18"/>
              </w:rPr>
              <w:t>1</w:t>
            </w:r>
          </w:p>
        </w:tc>
      </w:tr>
      <w:tr w:rsidR="0072335B" w:rsidRPr="0072335B" w14:paraId="7BBA9D2A" w14:textId="77777777" w:rsidTr="0072335B">
        <w:tc>
          <w:tcPr>
            <w:tcW w:w="3557" w:type="pct"/>
            <w:tcBorders>
              <w:bottom w:val="single" w:sz="4" w:space="0" w:color="FFFFFF" w:themeColor="background1"/>
            </w:tcBorders>
            <w:vAlign w:val="center"/>
          </w:tcPr>
          <w:p w14:paraId="18E89439" w14:textId="66108FF1" w:rsidR="006B01F2" w:rsidRPr="0072335B" w:rsidRDefault="005F37C3" w:rsidP="001C5752">
            <w:pPr>
              <w:contextualSpacing/>
              <w:rPr>
                <w:rFonts w:ascii="Arial" w:hAnsi="Arial" w:cs="Arial"/>
                <w:sz w:val="18"/>
                <w:szCs w:val="18"/>
              </w:rPr>
            </w:pPr>
            <w:r w:rsidRPr="0072335B">
              <w:rPr>
                <w:rFonts w:ascii="Arial" w:hAnsi="Arial" w:cs="Arial"/>
                <w:sz w:val="18"/>
                <w:szCs w:val="18"/>
              </w:rPr>
              <w:t>Subdirección Financiera</w:t>
            </w:r>
          </w:p>
        </w:tc>
        <w:tc>
          <w:tcPr>
            <w:tcW w:w="773" w:type="pct"/>
            <w:gridSpan w:val="2"/>
            <w:tcBorders>
              <w:bottom w:val="single" w:sz="4" w:space="0" w:color="FFFFFF" w:themeColor="background1"/>
            </w:tcBorders>
            <w:vAlign w:val="center"/>
          </w:tcPr>
          <w:p w14:paraId="2D8B04A8" w14:textId="3D0B6D0B" w:rsidR="006B01F2" w:rsidRPr="0072335B" w:rsidRDefault="005053D6" w:rsidP="005053D6">
            <w:pPr>
              <w:contextualSpacing/>
              <w:jc w:val="center"/>
              <w:rPr>
                <w:rFonts w:ascii="Arial" w:hAnsi="Arial" w:cs="Arial"/>
                <w:sz w:val="18"/>
                <w:szCs w:val="18"/>
              </w:rPr>
            </w:pPr>
            <w:r w:rsidRPr="0072335B">
              <w:rPr>
                <w:rFonts w:ascii="Arial" w:hAnsi="Arial" w:cs="Arial"/>
                <w:sz w:val="18"/>
                <w:szCs w:val="18"/>
              </w:rPr>
              <w:t>4</w:t>
            </w:r>
          </w:p>
        </w:tc>
        <w:tc>
          <w:tcPr>
            <w:tcW w:w="670" w:type="pct"/>
            <w:tcBorders>
              <w:bottom w:val="single" w:sz="4" w:space="0" w:color="FFFFFF" w:themeColor="background1"/>
            </w:tcBorders>
            <w:vAlign w:val="center"/>
          </w:tcPr>
          <w:p w14:paraId="493E727A" w14:textId="7A6314F0" w:rsidR="006B01F2" w:rsidRPr="0072335B" w:rsidRDefault="005053D6" w:rsidP="005053D6">
            <w:pPr>
              <w:contextualSpacing/>
              <w:jc w:val="center"/>
              <w:rPr>
                <w:rFonts w:ascii="Arial" w:hAnsi="Arial" w:cs="Arial"/>
                <w:sz w:val="18"/>
                <w:szCs w:val="18"/>
              </w:rPr>
            </w:pPr>
            <w:r w:rsidRPr="0072335B">
              <w:rPr>
                <w:rFonts w:ascii="Arial" w:hAnsi="Arial" w:cs="Arial"/>
                <w:sz w:val="18"/>
                <w:szCs w:val="18"/>
              </w:rPr>
              <w:t>1</w:t>
            </w:r>
          </w:p>
        </w:tc>
      </w:tr>
      <w:tr w:rsidR="0072335B" w:rsidRPr="0072335B" w14:paraId="2267BD7B" w14:textId="77777777" w:rsidTr="0072335B">
        <w:trPr>
          <w:cnfStyle w:val="010000000000" w:firstRow="0" w:lastRow="1" w:firstColumn="0" w:lastColumn="0" w:oddVBand="0" w:evenVBand="0" w:oddHBand="0" w:evenHBand="0" w:firstRowFirstColumn="0" w:firstRowLastColumn="0" w:lastRowFirstColumn="0" w:lastRowLastColumn="0"/>
        </w:trPr>
        <w:tc>
          <w:tcPr>
            <w:tcW w:w="3585" w:type="pct"/>
            <w:gridSpan w:val="2"/>
            <w:tcBorders>
              <w:right w:val="single" w:sz="4" w:space="0" w:color="FFFFFF" w:themeColor="background1"/>
            </w:tcBorders>
            <w:vAlign w:val="center"/>
          </w:tcPr>
          <w:p w14:paraId="09523B06" w14:textId="1E2086C6" w:rsidR="0072335B" w:rsidRPr="001C5FEA" w:rsidRDefault="0072335B" w:rsidP="005053D6">
            <w:pPr>
              <w:contextualSpacing/>
              <w:jc w:val="center"/>
              <w:rPr>
                <w:rFonts w:ascii="Arial" w:hAnsi="Arial" w:cs="Arial"/>
                <w:b w:val="0"/>
                <w:bCs w:val="0"/>
                <w:sz w:val="18"/>
                <w:szCs w:val="18"/>
              </w:rPr>
            </w:pPr>
            <w:proofErr w:type="gramStart"/>
            <w:r w:rsidRPr="001C5FEA">
              <w:rPr>
                <w:rFonts w:ascii="Arial" w:hAnsi="Arial" w:cs="Arial"/>
                <w:sz w:val="18"/>
                <w:szCs w:val="18"/>
              </w:rPr>
              <w:t>Total</w:t>
            </w:r>
            <w:proofErr w:type="gramEnd"/>
            <w:r w:rsidRPr="001C5FEA">
              <w:rPr>
                <w:rFonts w:ascii="Arial" w:hAnsi="Arial" w:cs="Arial"/>
                <w:sz w:val="18"/>
                <w:szCs w:val="18"/>
              </w:rPr>
              <w:t xml:space="preserve"> metas al 100%</w:t>
            </w:r>
          </w:p>
        </w:tc>
        <w:tc>
          <w:tcPr>
            <w:tcW w:w="745" w:type="pct"/>
            <w:tcBorders>
              <w:left w:val="single" w:sz="4" w:space="0" w:color="FFFFFF" w:themeColor="background1"/>
              <w:right w:val="single" w:sz="4" w:space="0" w:color="FFFFFF" w:themeColor="background1"/>
            </w:tcBorders>
            <w:vAlign w:val="center"/>
          </w:tcPr>
          <w:p w14:paraId="64D8BF89" w14:textId="4441F5D1" w:rsidR="0072335B" w:rsidRPr="001C5FEA" w:rsidRDefault="0072335B" w:rsidP="005053D6">
            <w:pPr>
              <w:contextualSpacing/>
              <w:jc w:val="center"/>
              <w:rPr>
                <w:rFonts w:ascii="Arial" w:hAnsi="Arial" w:cs="Arial"/>
                <w:sz w:val="18"/>
                <w:szCs w:val="18"/>
              </w:rPr>
            </w:pPr>
            <w:r w:rsidRPr="001C5FEA">
              <w:rPr>
                <w:rFonts w:ascii="Arial" w:hAnsi="Arial" w:cs="Arial"/>
                <w:sz w:val="18"/>
                <w:szCs w:val="18"/>
              </w:rPr>
              <w:t xml:space="preserve">7 </w:t>
            </w:r>
            <w:r w:rsidR="007361D3" w:rsidRPr="001C5FEA">
              <w:rPr>
                <w:rFonts w:ascii="Arial" w:hAnsi="Arial" w:cs="Arial"/>
                <w:sz w:val="18"/>
                <w:szCs w:val="18"/>
              </w:rPr>
              <w:t>hallazgos</w:t>
            </w:r>
          </w:p>
        </w:tc>
        <w:tc>
          <w:tcPr>
            <w:tcW w:w="670" w:type="pct"/>
            <w:tcBorders>
              <w:left w:val="single" w:sz="4" w:space="0" w:color="FFFFFF" w:themeColor="background1"/>
            </w:tcBorders>
            <w:vAlign w:val="center"/>
          </w:tcPr>
          <w:p w14:paraId="6A38DC49" w14:textId="1BCF5D8F" w:rsidR="0072335B" w:rsidRPr="001C5FEA" w:rsidRDefault="0072335B" w:rsidP="005053D6">
            <w:pPr>
              <w:contextualSpacing/>
              <w:jc w:val="center"/>
              <w:rPr>
                <w:rFonts w:ascii="Arial" w:hAnsi="Arial" w:cs="Arial"/>
                <w:sz w:val="18"/>
                <w:szCs w:val="18"/>
              </w:rPr>
            </w:pPr>
            <w:r w:rsidRPr="001C5FEA">
              <w:rPr>
                <w:rFonts w:ascii="Arial" w:hAnsi="Arial" w:cs="Arial"/>
                <w:sz w:val="18"/>
                <w:szCs w:val="18"/>
              </w:rPr>
              <w:t xml:space="preserve">9 </w:t>
            </w:r>
            <w:r w:rsidR="007361D3" w:rsidRPr="001C5FEA">
              <w:rPr>
                <w:rFonts w:ascii="Arial" w:hAnsi="Arial" w:cs="Arial"/>
                <w:sz w:val="18"/>
                <w:szCs w:val="18"/>
              </w:rPr>
              <w:t>metas</w:t>
            </w:r>
          </w:p>
        </w:tc>
      </w:tr>
    </w:tbl>
    <w:p w14:paraId="44BB16B4" w14:textId="77777777" w:rsidR="00C217EE" w:rsidRPr="00B3795E" w:rsidRDefault="00C217EE" w:rsidP="00C217EE">
      <w:pPr>
        <w:jc w:val="center"/>
        <w:rPr>
          <w:rFonts w:ascii="Arial" w:hAnsi="Arial" w:cs="Arial"/>
          <w:sz w:val="22"/>
          <w:szCs w:val="22"/>
        </w:rPr>
      </w:pPr>
    </w:p>
    <w:p w14:paraId="4FA3E1C0" w14:textId="09B0314C" w:rsidR="001C5752" w:rsidRPr="009E31A5" w:rsidRDefault="001C5752" w:rsidP="00192972">
      <w:pPr>
        <w:tabs>
          <w:tab w:val="left" w:pos="5122"/>
        </w:tabs>
        <w:jc w:val="both"/>
        <w:rPr>
          <w:rFonts w:ascii="Arial" w:hAnsi="Arial" w:cs="Arial"/>
          <w:b/>
          <w:bCs/>
          <w:sz w:val="22"/>
          <w:szCs w:val="22"/>
        </w:rPr>
      </w:pPr>
      <w:r w:rsidRPr="009E31A5">
        <w:rPr>
          <w:rFonts w:ascii="Arial" w:hAnsi="Arial" w:cs="Arial"/>
          <w:b/>
          <w:bCs/>
          <w:sz w:val="22"/>
          <w:szCs w:val="22"/>
        </w:rPr>
        <w:t>5.2. Meta incumplida</w:t>
      </w:r>
      <w:r w:rsidR="001B468A">
        <w:rPr>
          <w:rFonts w:ascii="Arial" w:hAnsi="Arial" w:cs="Arial"/>
          <w:b/>
          <w:bCs/>
          <w:sz w:val="22"/>
          <w:szCs w:val="22"/>
        </w:rPr>
        <w:t xml:space="preserve"> dentro de la fecha de corte</w:t>
      </w:r>
    </w:p>
    <w:p w14:paraId="7DA9746B" w14:textId="39DC3145" w:rsidR="001C5752" w:rsidRDefault="001C5752" w:rsidP="001C5752">
      <w:pPr>
        <w:jc w:val="both"/>
        <w:rPr>
          <w:rFonts w:ascii="Arial" w:hAnsi="Arial" w:cs="Arial"/>
          <w:b/>
          <w:bCs/>
          <w:sz w:val="22"/>
          <w:szCs w:val="22"/>
        </w:rPr>
      </w:pPr>
    </w:p>
    <w:p w14:paraId="297367E8" w14:textId="3CAC9AB5" w:rsidR="00292512" w:rsidRDefault="00B93B79" w:rsidP="003846E1">
      <w:pPr>
        <w:jc w:val="both"/>
        <w:rPr>
          <w:rFonts w:ascii="Arial" w:hAnsi="Arial" w:cs="Arial"/>
          <w:bCs/>
          <w:sz w:val="22"/>
          <w:szCs w:val="22"/>
        </w:rPr>
      </w:pPr>
      <w:r w:rsidRPr="009E31A5">
        <w:rPr>
          <w:rFonts w:ascii="Arial" w:hAnsi="Arial" w:cs="Arial"/>
          <w:bCs/>
          <w:sz w:val="22"/>
          <w:szCs w:val="22"/>
        </w:rPr>
        <w:t>Con corte 3</w:t>
      </w:r>
      <w:r w:rsidR="0044190C">
        <w:rPr>
          <w:rFonts w:ascii="Arial" w:hAnsi="Arial" w:cs="Arial"/>
          <w:bCs/>
          <w:sz w:val="22"/>
          <w:szCs w:val="22"/>
        </w:rPr>
        <w:t>0</w:t>
      </w:r>
      <w:r w:rsidR="002D7FA3">
        <w:rPr>
          <w:rFonts w:ascii="Arial" w:hAnsi="Arial" w:cs="Arial"/>
          <w:bCs/>
          <w:sz w:val="22"/>
          <w:szCs w:val="22"/>
        </w:rPr>
        <w:t xml:space="preserve"> de </w:t>
      </w:r>
      <w:r w:rsidR="0044190C">
        <w:rPr>
          <w:rFonts w:ascii="Arial" w:hAnsi="Arial" w:cs="Arial"/>
          <w:bCs/>
          <w:sz w:val="22"/>
          <w:szCs w:val="22"/>
        </w:rPr>
        <w:t xml:space="preserve">junio de </w:t>
      </w:r>
      <w:r w:rsidRPr="009E31A5">
        <w:rPr>
          <w:rFonts w:ascii="Arial" w:hAnsi="Arial" w:cs="Arial"/>
          <w:bCs/>
          <w:sz w:val="22"/>
          <w:szCs w:val="22"/>
        </w:rPr>
        <w:t>202</w:t>
      </w:r>
      <w:r w:rsidR="0044190C">
        <w:rPr>
          <w:rFonts w:ascii="Arial" w:hAnsi="Arial" w:cs="Arial"/>
          <w:bCs/>
          <w:sz w:val="22"/>
          <w:szCs w:val="22"/>
        </w:rPr>
        <w:t>4</w:t>
      </w:r>
      <w:r w:rsidRPr="009E31A5">
        <w:rPr>
          <w:rFonts w:ascii="Arial" w:hAnsi="Arial" w:cs="Arial"/>
          <w:bCs/>
          <w:sz w:val="22"/>
          <w:szCs w:val="22"/>
        </w:rPr>
        <w:t xml:space="preserve">, se evidenció el incumplimiento de </w:t>
      </w:r>
      <w:r w:rsidR="0044190C">
        <w:rPr>
          <w:rFonts w:ascii="Arial" w:hAnsi="Arial" w:cs="Arial"/>
          <w:bCs/>
          <w:sz w:val="22"/>
          <w:szCs w:val="22"/>
        </w:rPr>
        <w:t>una meta del hallazgo 11 “…</w:t>
      </w:r>
      <w:r w:rsidR="0044190C" w:rsidRPr="0044190C">
        <w:rPr>
          <w:rFonts w:ascii="Arial" w:hAnsi="Arial" w:cs="Arial"/>
          <w:bCs/>
          <w:i/>
          <w:iCs/>
          <w:sz w:val="20"/>
          <w:szCs w:val="20"/>
        </w:rPr>
        <w:t>Reporte novedades bienes. En solicitud de información de la CGR de bajas de equipos informáticos siniestrados no se pudo obtener el costo histórico en SIAF de la UPS Titán de 6 KVA placa No. 31850027 de S. Cauca; 4 impresoras láser y 2 monitores de la S. N.</w:t>
      </w:r>
      <w:r w:rsidR="003846E1">
        <w:rPr>
          <w:rFonts w:ascii="Arial" w:hAnsi="Arial" w:cs="Arial"/>
          <w:bCs/>
          <w:i/>
          <w:iCs/>
          <w:sz w:val="20"/>
          <w:szCs w:val="20"/>
        </w:rPr>
        <w:t xml:space="preserve"> </w:t>
      </w:r>
      <w:r w:rsidR="0044190C" w:rsidRPr="0044190C">
        <w:rPr>
          <w:rFonts w:ascii="Arial" w:hAnsi="Arial" w:cs="Arial"/>
          <w:bCs/>
          <w:i/>
          <w:iCs/>
          <w:sz w:val="20"/>
          <w:szCs w:val="20"/>
        </w:rPr>
        <w:t>Santander y un escáner de S. Cundinamarca, aunque en la solicitud se incluyó el respectivo número serial</w:t>
      </w:r>
      <w:r w:rsidR="0044190C">
        <w:rPr>
          <w:rFonts w:ascii="Arial" w:hAnsi="Arial" w:cs="Arial"/>
          <w:bCs/>
          <w:sz w:val="22"/>
          <w:szCs w:val="22"/>
        </w:rPr>
        <w:t xml:space="preserve">…” </w:t>
      </w:r>
      <w:r w:rsidR="00740D1C">
        <w:rPr>
          <w:rFonts w:ascii="Arial" w:hAnsi="Arial" w:cs="Arial"/>
          <w:bCs/>
          <w:sz w:val="22"/>
          <w:szCs w:val="22"/>
        </w:rPr>
        <w:t xml:space="preserve">a cargo de la Subdirección de </w:t>
      </w:r>
      <w:r w:rsidR="0044190C">
        <w:rPr>
          <w:rFonts w:ascii="Arial" w:hAnsi="Arial" w:cs="Arial"/>
          <w:bCs/>
          <w:sz w:val="22"/>
          <w:szCs w:val="22"/>
        </w:rPr>
        <w:t xml:space="preserve">Tics </w:t>
      </w:r>
      <w:r w:rsidR="00B1264F">
        <w:rPr>
          <w:rFonts w:ascii="Arial" w:hAnsi="Arial" w:cs="Arial"/>
          <w:bCs/>
          <w:sz w:val="22"/>
          <w:szCs w:val="22"/>
        </w:rPr>
        <w:t>sobre la cual no reportaron ningún avance</w:t>
      </w:r>
      <w:r w:rsidR="003846E1">
        <w:rPr>
          <w:rFonts w:ascii="Arial" w:hAnsi="Arial" w:cs="Arial"/>
          <w:bCs/>
          <w:sz w:val="22"/>
          <w:szCs w:val="22"/>
        </w:rPr>
        <w:t xml:space="preserve">, meta </w:t>
      </w:r>
      <w:r w:rsidR="0044190C">
        <w:rPr>
          <w:rFonts w:ascii="Arial" w:hAnsi="Arial" w:cs="Arial"/>
          <w:bCs/>
          <w:sz w:val="22"/>
          <w:szCs w:val="22"/>
        </w:rPr>
        <w:t>que venció en enero de 2024</w:t>
      </w:r>
      <w:r w:rsidR="003846E1">
        <w:rPr>
          <w:rFonts w:ascii="Arial" w:hAnsi="Arial" w:cs="Arial"/>
          <w:bCs/>
          <w:sz w:val="22"/>
          <w:szCs w:val="22"/>
        </w:rPr>
        <w:t xml:space="preserve">, </w:t>
      </w:r>
      <w:bookmarkStart w:id="0" w:name="_Hlk173160873"/>
      <w:r w:rsidR="003846E1">
        <w:rPr>
          <w:rFonts w:ascii="Arial" w:hAnsi="Arial" w:cs="Arial"/>
          <w:bCs/>
          <w:sz w:val="22"/>
          <w:szCs w:val="22"/>
        </w:rPr>
        <w:t xml:space="preserve">y en el seguimiento informaron </w:t>
      </w:r>
      <w:r w:rsidR="003846E1" w:rsidRPr="003846E1">
        <w:rPr>
          <w:rFonts w:ascii="Arial" w:hAnsi="Arial" w:cs="Arial"/>
          <w:bCs/>
          <w:sz w:val="22"/>
          <w:szCs w:val="22"/>
        </w:rPr>
        <w:t xml:space="preserve">que, si bien se ha realizado un trabajo con la mesa de servicio Dexon para los casos con evaluación técnica para definir su estado final en el </w:t>
      </w:r>
      <w:r w:rsidR="009D5E23">
        <w:rPr>
          <w:rFonts w:ascii="Arial" w:hAnsi="Arial" w:cs="Arial"/>
          <w:bCs/>
          <w:sz w:val="22"/>
          <w:szCs w:val="22"/>
        </w:rPr>
        <w:t>n</w:t>
      </w:r>
      <w:r w:rsidR="003846E1" w:rsidRPr="003846E1">
        <w:rPr>
          <w:rFonts w:ascii="Arial" w:hAnsi="Arial" w:cs="Arial"/>
          <w:bCs/>
          <w:sz w:val="22"/>
          <w:szCs w:val="22"/>
        </w:rPr>
        <w:t xml:space="preserve">ivel </w:t>
      </w:r>
      <w:r w:rsidR="009D5E23">
        <w:rPr>
          <w:rFonts w:ascii="Arial" w:hAnsi="Arial" w:cs="Arial"/>
          <w:bCs/>
          <w:sz w:val="22"/>
          <w:szCs w:val="22"/>
        </w:rPr>
        <w:t>c</w:t>
      </w:r>
      <w:r w:rsidR="003846E1" w:rsidRPr="003846E1">
        <w:rPr>
          <w:rFonts w:ascii="Arial" w:hAnsi="Arial" w:cs="Arial"/>
          <w:bCs/>
          <w:sz w:val="22"/>
          <w:szCs w:val="22"/>
        </w:rPr>
        <w:t>entral, que se encuentra en prueba piloto</w:t>
      </w:r>
      <w:r w:rsidR="003846E1">
        <w:rPr>
          <w:rFonts w:ascii="Arial" w:hAnsi="Arial" w:cs="Arial"/>
          <w:bCs/>
          <w:sz w:val="22"/>
          <w:szCs w:val="22"/>
        </w:rPr>
        <w:t>,</w:t>
      </w:r>
      <w:r w:rsidR="003846E1" w:rsidRPr="003846E1">
        <w:rPr>
          <w:rFonts w:ascii="Arial" w:hAnsi="Arial" w:cs="Arial"/>
          <w:bCs/>
          <w:sz w:val="22"/>
          <w:szCs w:val="22"/>
        </w:rPr>
        <w:t xml:space="preserve"> </w:t>
      </w:r>
      <w:r w:rsidR="003846E1">
        <w:rPr>
          <w:rFonts w:ascii="Arial" w:hAnsi="Arial" w:cs="Arial"/>
          <w:bCs/>
          <w:sz w:val="22"/>
          <w:szCs w:val="22"/>
        </w:rPr>
        <w:t>a</w:t>
      </w:r>
      <w:r w:rsidR="003846E1" w:rsidRPr="003846E1">
        <w:rPr>
          <w:rFonts w:ascii="Arial" w:hAnsi="Arial" w:cs="Arial"/>
          <w:bCs/>
          <w:sz w:val="22"/>
          <w:szCs w:val="22"/>
        </w:rPr>
        <w:t xml:space="preserve">ún no se </w:t>
      </w:r>
      <w:r w:rsidR="009D5E23">
        <w:rPr>
          <w:rFonts w:ascii="Arial" w:hAnsi="Arial" w:cs="Arial"/>
          <w:bCs/>
          <w:sz w:val="22"/>
          <w:szCs w:val="22"/>
        </w:rPr>
        <w:t xml:space="preserve">tiene </w:t>
      </w:r>
      <w:r w:rsidR="003846E1" w:rsidRPr="003846E1">
        <w:rPr>
          <w:rFonts w:ascii="Arial" w:hAnsi="Arial" w:cs="Arial"/>
          <w:bCs/>
          <w:sz w:val="22"/>
          <w:szCs w:val="22"/>
        </w:rPr>
        <w:t>una solución informática que sea compatible con el sistema SIAF.</w:t>
      </w:r>
    </w:p>
    <w:bookmarkEnd w:id="0"/>
    <w:p w14:paraId="7F26119A" w14:textId="77777777" w:rsidR="00545887" w:rsidRPr="00545887" w:rsidRDefault="00545887" w:rsidP="00545887">
      <w:pPr>
        <w:widowControl w:val="0"/>
        <w:tabs>
          <w:tab w:val="left" w:pos="426"/>
        </w:tabs>
        <w:overflowPunct w:val="0"/>
        <w:autoSpaceDE w:val="0"/>
        <w:autoSpaceDN w:val="0"/>
        <w:adjustRightInd w:val="0"/>
        <w:jc w:val="both"/>
        <w:textAlignment w:val="baseline"/>
        <w:rPr>
          <w:rFonts w:ascii="Arial" w:hAnsi="Arial" w:cs="Arial"/>
          <w:b/>
          <w:iCs/>
          <w:color w:val="000000"/>
          <w:sz w:val="20"/>
        </w:rPr>
      </w:pPr>
    </w:p>
    <w:p w14:paraId="6BE7CB9A" w14:textId="48C7F9D4" w:rsidR="001B468A" w:rsidRPr="001B468A" w:rsidRDefault="001B468A" w:rsidP="000A33E0">
      <w:pPr>
        <w:widowControl w:val="0"/>
        <w:numPr>
          <w:ilvl w:val="1"/>
          <w:numId w:val="12"/>
        </w:numPr>
        <w:tabs>
          <w:tab w:val="left" w:pos="426"/>
        </w:tabs>
        <w:overflowPunct w:val="0"/>
        <w:autoSpaceDE w:val="0"/>
        <w:autoSpaceDN w:val="0"/>
        <w:adjustRightInd w:val="0"/>
        <w:ind w:left="426" w:hanging="426"/>
        <w:jc w:val="both"/>
        <w:textAlignment w:val="baseline"/>
        <w:rPr>
          <w:rFonts w:ascii="Arial" w:hAnsi="Arial" w:cs="Arial"/>
          <w:b/>
          <w:iCs/>
          <w:color w:val="000000"/>
          <w:sz w:val="20"/>
        </w:rPr>
      </w:pPr>
      <w:r w:rsidRPr="001B468A">
        <w:rPr>
          <w:rFonts w:ascii="Arial" w:hAnsi="Arial" w:cs="Arial"/>
          <w:b/>
          <w:iCs/>
          <w:color w:val="000000"/>
          <w:sz w:val="22"/>
          <w:szCs w:val="28"/>
        </w:rPr>
        <w:t xml:space="preserve">Metas </w:t>
      </w:r>
      <w:r w:rsidR="000A33E0">
        <w:rPr>
          <w:rFonts w:ascii="Arial" w:hAnsi="Arial" w:cs="Arial"/>
          <w:b/>
          <w:iCs/>
          <w:color w:val="000000"/>
          <w:sz w:val="22"/>
          <w:szCs w:val="28"/>
        </w:rPr>
        <w:t xml:space="preserve">que finalizan su ejecución después </w:t>
      </w:r>
      <w:r>
        <w:rPr>
          <w:rFonts w:ascii="Arial" w:hAnsi="Arial" w:cs="Arial"/>
          <w:b/>
          <w:iCs/>
          <w:color w:val="000000"/>
          <w:sz w:val="22"/>
          <w:szCs w:val="28"/>
        </w:rPr>
        <w:t>de</w:t>
      </w:r>
      <w:r w:rsidR="00E77842">
        <w:rPr>
          <w:rFonts w:ascii="Arial" w:hAnsi="Arial" w:cs="Arial"/>
          <w:b/>
          <w:iCs/>
          <w:color w:val="000000"/>
          <w:sz w:val="22"/>
          <w:szCs w:val="28"/>
        </w:rPr>
        <w:t>l 30-Jun-2024</w:t>
      </w:r>
      <w:r>
        <w:rPr>
          <w:rFonts w:ascii="Arial" w:hAnsi="Arial" w:cs="Arial"/>
          <w:b/>
          <w:iCs/>
          <w:color w:val="000000"/>
          <w:sz w:val="22"/>
          <w:szCs w:val="28"/>
        </w:rPr>
        <w:t xml:space="preserve"> fecha de corte</w:t>
      </w:r>
    </w:p>
    <w:p w14:paraId="20035623" w14:textId="77777777" w:rsidR="001B468A" w:rsidRDefault="001B468A" w:rsidP="00320AC6">
      <w:pPr>
        <w:widowControl w:val="0"/>
        <w:overflowPunct w:val="0"/>
        <w:autoSpaceDE w:val="0"/>
        <w:autoSpaceDN w:val="0"/>
        <w:adjustRightInd w:val="0"/>
        <w:jc w:val="both"/>
        <w:textAlignment w:val="baseline"/>
        <w:rPr>
          <w:rFonts w:ascii="Arial" w:hAnsi="Arial" w:cs="Arial"/>
          <w:b/>
          <w:iCs/>
          <w:color w:val="000000"/>
          <w:sz w:val="20"/>
        </w:rPr>
      </w:pPr>
    </w:p>
    <w:p w14:paraId="2E825EA5" w14:textId="01F3F0ED" w:rsidR="00082943" w:rsidRDefault="002A090C" w:rsidP="00320AC6">
      <w:pPr>
        <w:widowControl w:val="0"/>
        <w:overflowPunct w:val="0"/>
        <w:autoSpaceDE w:val="0"/>
        <w:autoSpaceDN w:val="0"/>
        <w:adjustRightInd w:val="0"/>
        <w:jc w:val="both"/>
        <w:textAlignment w:val="baseline"/>
        <w:rPr>
          <w:rFonts w:ascii="Arial" w:hAnsi="Arial" w:cs="Arial"/>
          <w:bCs/>
          <w:iCs/>
          <w:color w:val="000000"/>
          <w:sz w:val="20"/>
        </w:rPr>
      </w:pPr>
      <w:r w:rsidRPr="002A090C">
        <w:rPr>
          <w:rFonts w:ascii="Arial" w:hAnsi="Arial" w:cs="Arial"/>
          <w:bCs/>
          <w:iCs/>
          <w:color w:val="000000"/>
          <w:sz w:val="20"/>
        </w:rPr>
        <w:t xml:space="preserve">Ahora bien, </w:t>
      </w:r>
      <w:r>
        <w:rPr>
          <w:rFonts w:ascii="Arial" w:hAnsi="Arial" w:cs="Arial"/>
          <w:bCs/>
          <w:iCs/>
          <w:color w:val="000000"/>
          <w:sz w:val="20"/>
        </w:rPr>
        <w:t xml:space="preserve">del plan de mejoramiento total, </w:t>
      </w:r>
      <w:r w:rsidR="00E77842">
        <w:rPr>
          <w:rFonts w:ascii="Arial" w:hAnsi="Arial" w:cs="Arial"/>
          <w:bCs/>
          <w:iCs/>
          <w:color w:val="000000"/>
          <w:sz w:val="20"/>
        </w:rPr>
        <w:t xml:space="preserve">a continuación, se relacionan los hallazgos y metas </w:t>
      </w:r>
      <w:r w:rsidR="00901A84">
        <w:rPr>
          <w:rFonts w:ascii="Arial" w:hAnsi="Arial" w:cs="Arial"/>
          <w:bCs/>
          <w:iCs/>
          <w:color w:val="000000"/>
          <w:sz w:val="20"/>
        </w:rPr>
        <w:t xml:space="preserve">que la fecha de </w:t>
      </w:r>
      <w:r w:rsidR="00E77842">
        <w:rPr>
          <w:rFonts w:ascii="Arial" w:hAnsi="Arial" w:cs="Arial"/>
          <w:bCs/>
          <w:iCs/>
          <w:color w:val="000000"/>
          <w:sz w:val="20"/>
        </w:rPr>
        <w:t>finalización de su ejecución es posterior a la del corte del presente seguimiento.</w:t>
      </w:r>
    </w:p>
    <w:p w14:paraId="554BBB48" w14:textId="77777777" w:rsidR="00E77842" w:rsidRDefault="00E77842" w:rsidP="00320AC6">
      <w:pPr>
        <w:widowControl w:val="0"/>
        <w:overflowPunct w:val="0"/>
        <w:autoSpaceDE w:val="0"/>
        <w:autoSpaceDN w:val="0"/>
        <w:adjustRightInd w:val="0"/>
        <w:jc w:val="both"/>
        <w:textAlignment w:val="baseline"/>
        <w:rPr>
          <w:rFonts w:ascii="Arial" w:hAnsi="Arial" w:cs="Arial"/>
          <w:bCs/>
          <w:iCs/>
          <w:color w:val="000000"/>
          <w:sz w:val="20"/>
        </w:rPr>
      </w:pPr>
    </w:p>
    <w:p w14:paraId="3ADB1DE8" w14:textId="6CD77C17" w:rsidR="004E0D26" w:rsidRPr="002A090C" w:rsidRDefault="004E0D26" w:rsidP="004E0D26">
      <w:pPr>
        <w:jc w:val="center"/>
        <w:rPr>
          <w:rFonts w:ascii="Arial" w:hAnsi="Arial" w:cs="Arial"/>
          <w:b/>
          <w:bCs/>
          <w:sz w:val="20"/>
          <w:szCs w:val="20"/>
        </w:rPr>
      </w:pPr>
      <w:r w:rsidRPr="002A090C">
        <w:rPr>
          <w:rFonts w:ascii="Arial" w:hAnsi="Arial" w:cs="Arial"/>
          <w:b/>
          <w:bCs/>
          <w:sz w:val="20"/>
          <w:szCs w:val="20"/>
        </w:rPr>
        <w:t xml:space="preserve">Tabla No. </w:t>
      </w:r>
      <w:r w:rsidR="002D7E1B">
        <w:rPr>
          <w:rFonts w:ascii="Arial" w:hAnsi="Arial" w:cs="Arial"/>
          <w:b/>
          <w:bCs/>
          <w:sz w:val="20"/>
          <w:szCs w:val="20"/>
        </w:rPr>
        <w:t>7</w:t>
      </w:r>
      <w:r w:rsidRPr="002A090C">
        <w:rPr>
          <w:rFonts w:ascii="Arial" w:hAnsi="Arial" w:cs="Arial"/>
          <w:b/>
          <w:bCs/>
          <w:sz w:val="20"/>
          <w:szCs w:val="20"/>
        </w:rPr>
        <w:t>. Metas</w:t>
      </w:r>
      <w:r>
        <w:rPr>
          <w:rFonts w:ascii="Arial" w:hAnsi="Arial" w:cs="Arial"/>
          <w:b/>
          <w:bCs/>
          <w:sz w:val="20"/>
          <w:szCs w:val="20"/>
        </w:rPr>
        <w:t xml:space="preserve"> pendientes</w:t>
      </w:r>
      <w:r w:rsidR="00901A84">
        <w:rPr>
          <w:rFonts w:ascii="Arial" w:hAnsi="Arial" w:cs="Arial"/>
          <w:b/>
          <w:bCs/>
          <w:sz w:val="20"/>
          <w:szCs w:val="20"/>
        </w:rPr>
        <w:t xml:space="preserve"> de evaluar</w:t>
      </w:r>
      <w:r>
        <w:rPr>
          <w:rFonts w:ascii="Arial" w:hAnsi="Arial" w:cs="Arial"/>
          <w:b/>
          <w:bCs/>
          <w:sz w:val="20"/>
          <w:szCs w:val="20"/>
        </w:rPr>
        <w:t xml:space="preserve"> 20</w:t>
      </w:r>
      <w:r w:rsidR="001C5FEA">
        <w:rPr>
          <w:rFonts w:ascii="Arial" w:hAnsi="Arial" w:cs="Arial"/>
          <w:b/>
          <w:bCs/>
          <w:sz w:val="20"/>
          <w:szCs w:val="20"/>
        </w:rPr>
        <w:t>2</w:t>
      </w:r>
      <w:r>
        <w:rPr>
          <w:rFonts w:ascii="Arial" w:hAnsi="Arial" w:cs="Arial"/>
          <w:b/>
          <w:bCs/>
          <w:sz w:val="20"/>
          <w:szCs w:val="20"/>
        </w:rPr>
        <w:t>4 - 20</w:t>
      </w:r>
      <w:r w:rsidR="001C5FEA">
        <w:rPr>
          <w:rFonts w:ascii="Arial" w:hAnsi="Arial" w:cs="Arial"/>
          <w:b/>
          <w:bCs/>
          <w:sz w:val="20"/>
          <w:szCs w:val="20"/>
        </w:rPr>
        <w:t>2</w:t>
      </w:r>
      <w:r>
        <w:rPr>
          <w:rFonts w:ascii="Arial" w:hAnsi="Arial" w:cs="Arial"/>
          <w:b/>
          <w:bCs/>
          <w:sz w:val="20"/>
          <w:szCs w:val="20"/>
        </w:rPr>
        <w:t>5</w:t>
      </w:r>
    </w:p>
    <w:tbl>
      <w:tblPr>
        <w:tblStyle w:val="Tablaconcuadrcula5oscura-nfasis1"/>
        <w:tblW w:w="5000" w:type="pct"/>
        <w:jc w:val="center"/>
        <w:tblLook w:val="04A0" w:firstRow="1" w:lastRow="0" w:firstColumn="1" w:lastColumn="0" w:noHBand="0" w:noVBand="1"/>
      </w:tblPr>
      <w:tblGrid>
        <w:gridCol w:w="6043"/>
        <w:gridCol w:w="1313"/>
        <w:gridCol w:w="1138"/>
      </w:tblGrid>
      <w:tr w:rsidR="002D7E1B" w:rsidRPr="005053D6" w14:paraId="28F05279" w14:textId="77777777" w:rsidTr="002D7E1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57" w:type="pct"/>
          </w:tcPr>
          <w:p w14:paraId="39DEE6B5" w14:textId="77777777" w:rsidR="002D7E1B" w:rsidRPr="005053D6" w:rsidRDefault="002D7E1B" w:rsidP="009F4367">
            <w:pPr>
              <w:contextualSpacing/>
              <w:jc w:val="center"/>
              <w:rPr>
                <w:rFonts w:ascii="Arial" w:hAnsi="Arial" w:cs="Arial"/>
                <w:sz w:val="18"/>
                <w:szCs w:val="18"/>
              </w:rPr>
            </w:pPr>
            <w:r w:rsidRPr="005053D6">
              <w:rPr>
                <w:rFonts w:ascii="Arial" w:hAnsi="Arial" w:cs="Arial"/>
                <w:sz w:val="18"/>
                <w:szCs w:val="18"/>
              </w:rPr>
              <w:t>DEPENDENCIA</w:t>
            </w:r>
          </w:p>
        </w:tc>
        <w:tc>
          <w:tcPr>
            <w:tcW w:w="773" w:type="pct"/>
          </w:tcPr>
          <w:p w14:paraId="37458D97" w14:textId="77777777" w:rsidR="002D7E1B" w:rsidRPr="005053D6" w:rsidRDefault="002D7E1B" w:rsidP="009F436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Número Hallazgo</w:t>
            </w:r>
          </w:p>
        </w:tc>
        <w:tc>
          <w:tcPr>
            <w:tcW w:w="670" w:type="pct"/>
          </w:tcPr>
          <w:p w14:paraId="0255998C" w14:textId="77777777" w:rsidR="002D7E1B" w:rsidRPr="005053D6" w:rsidRDefault="002D7E1B" w:rsidP="009F436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Cantidad Metas</w:t>
            </w:r>
          </w:p>
        </w:tc>
      </w:tr>
      <w:tr w:rsidR="002D7E1B" w:rsidRPr="005053D6" w14:paraId="56ADCEE1" w14:textId="77777777" w:rsidTr="009F4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7" w:type="pct"/>
          </w:tcPr>
          <w:p w14:paraId="2698B1CB" w14:textId="77777777" w:rsidR="002D7E1B" w:rsidRPr="005053D6" w:rsidRDefault="002D7E1B" w:rsidP="009F4367">
            <w:pPr>
              <w:contextualSpacing/>
              <w:rPr>
                <w:rFonts w:ascii="Arial" w:hAnsi="Arial" w:cs="Arial"/>
                <w:sz w:val="18"/>
                <w:szCs w:val="18"/>
              </w:rPr>
            </w:pPr>
            <w:r w:rsidRPr="005053D6">
              <w:rPr>
                <w:rFonts w:ascii="Arial" w:hAnsi="Arial" w:cs="Arial"/>
                <w:sz w:val="18"/>
                <w:szCs w:val="18"/>
              </w:rPr>
              <w:t>DIRECCIÓN DE ASUNTOS JURÍDICOS</w:t>
            </w:r>
          </w:p>
        </w:tc>
        <w:tc>
          <w:tcPr>
            <w:tcW w:w="773" w:type="pct"/>
          </w:tcPr>
          <w:p w14:paraId="4AE98E50" w14:textId="77777777" w:rsidR="002D7E1B" w:rsidRPr="00EC3104"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w:t>
            </w:r>
          </w:p>
        </w:tc>
        <w:tc>
          <w:tcPr>
            <w:tcW w:w="670" w:type="pct"/>
          </w:tcPr>
          <w:p w14:paraId="7D057D88" w14:textId="77777777" w:rsidR="002D7E1B" w:rsidRPr="00EC3104"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r>
      <w:tr w:rsidR="002D7E1B" w:rsidRPr="005053D6" w14:paraId="0C0B702B" w14:textId="77777777" w:rsidTr="009F4367">
        <w:trPr>
          <w:jc w:val="center"/>
        </w:trPr>
        <w:tc>
          <w:tcPr>
            <w:cnfStyle w:val="001000000000" w:firstRow="0" w:lastRow="0" w:firstColumn="1" w:lastColumn="0" w:oddVBand="0" w:evenVBand="0" w:oddHBand="0" w:evenHBand="0" w:firstRowFirstColumn="0" w:firstRowLastColumn="0" w:lastRowFirstColumn="0" w:lastRowLastColumn="0"/>
            <w:tcW w:w="3557" w:type="pct"/>
          </w:tcPr>
          <w:p w14:paraId="64E66CF8" w14:textId="77777777" w:rsidR="002D7E1B" w:rsidRPr="005053D6" w:rsidRDefault="002D7E1B" w:rsidP="009F4367">
            <w:pPr>
              <w:contextualSpacing/>
              <w:rPr>
                <w:rFonts w:ascii="Arial" w:hAnsi="Arial" w:cs="Arial"/>
                <w:sz w:val="18"/>
                <w:szCs w:val="18"/>
              </w:rPr>
            </w:pPr>
            <w:r w:rsidRPr="00292512">
              <w:rPr>
                <w:rFonts w:ascii="Arial" w:hAnsi="Arial" w:cs="Arial"/>
                <w:sz w:val="18"/>
                <w:szCs w:val="18"/>
              </w:rPr>
              <w:t>DIRECCIÓN DE ATENCIÓN AL USUARIO, INTERVENCIÓN TEMPRANA Y ASIGNACIONES</w:t>
            </w:r>
          </w:p>
        </w:tc>
        <w:tc>
          <w:tcPr>
            <w:tcW w:w="773" w:type="pct"/>
          </w:tcPr>
          <w:p w14:paraId="76EF611F"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w:t>
            </w:r>
          </w:p>
        </w:tc>
        <w:tc>
          <w:tcPr>
            <w:tcW w:w="670" w:type="pct"/>
          </w:tcPr>
          <w:p w14:paraId="586DEC34"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2D7E1B" w:rsidRPr="005053D6" w14:paraId="5BD6D261" w14:textId="77777777" w:rsidTr="009F4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7" w:type="pct"/>
          </w:tcPr>
          <w:p w14:paraId="2DDADCF7" w14:textId="77777777" w:rsidR="002D7E1B" w:rsidRPr="00292512" w:rsidRDefault="002D7E1B" w:rsidP="009F4367">
            <w:pPr>
              <w:contextualSpacing/>
              <w:rPr>
                <w:rFonts w:ascii="Arial" w:hAnsi="Arial" w:cs="Arial"/>
                <w:sz w:val="18"/>
                <w:szCs w:val="18"/>
              </w:rPr>
            </w:pPr>
            <w:r w:rsidRPr="004E0D26">
              <w:rPr>
                <w:rFonts w:ascii="Arial" w:hAnsi="Arial" w:cs="Arial"/>
                <w:sz w:val="18"/>
                <w:szCs w:val="18"/>
              </w:rPr>
              <w:t>DIRECCIÓN DE PLANEACIÓN Y POLÍTICAS PÚBLICAS</w:t>
            </w:r>
          </w:p>
        </w:tc>
        <w:tc>
          <w:tcPr>
            <w:tcW w:w="773" w:type="pct"/>
          </w:tcPr>
          <w:p w14:paraId="405BC42D" w14:textId="77777777" w:rsid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tcW w:w="670" w:type="pct"/>
          </w:tcPr>
          <w:p w14:paraId="1B81C106" w14:textId="77777777" w:rsid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2D7E1B" w:rsidRPr="005053D6" w14:paraId="7B944C61" w14:textId="77777777" w:rsidTr="009F4367">
        <w:trPr>
          <w:jc w:val="center"/>
        </w:trPr>
        <w:tc>
          <w:tcPr>
            <w:cnfStyle w:val="001000000000" w:firstRow="0" w:lastRow="0" w:firstColumn="1" w:lastColumn="0" w:oddVBand="0" w:evenVBand="0" w:oddHBand="0" w:evenHBand="0" w:firstRowFirstColumn="0" w:firstRowLastColumn="0" w:lastRowFirstColumn="0" w:lastRowLastColumn="0"/>
            <w:tcW w:w="3557" w:type="pct"/>
          </w:tcPr>
          <w:p w14:paraId="5B51ACDA" w14:textId="77777777" w:rsidR="002D7E1B" w:rsidRPr="004E0D26" w:rsidRDefault="002D7E1B" w:rsidP="009F4367">
            <w:pPr>
              <w:contextualSpacing/>
              <w:rPr>
                <w:rFonts w:ascii="Arial" w:hAnsi="Arial" w:cs="Arial"/>
                <w:sz w:val="18"/>
                <w:szCs w:val="18"/>
              </w:rPr>
            </w:pPr>
            <w:r>
              <w:rPr>
                <w:rFonts w:ascii="Arial" w:hAnsi="Arial" w:cs="Arial"/>
                <w:sz w:val="18"/>
                <w:szCs w:val="18"/>
              </w:rPr>
              <w:t>DIRECCIÓN CUERPO TÉCNICO DE INVESTIGACIÓN</w:t>
            </w:r>
          </w:p>
        </w:tc>
        <w:tc>
          <w:tcPr>
            <w:tcW w:w="773" w:type="pct"/>
          </w:tcPr>
          <w:p w14:paraId="67610A53"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w:t>
            </w:r>
          </w:p>
        </w:tc>
        <w:tc>
          <w:tcPr>
            <w:tcW w:w="670" w:type="pct"/>
          </w:tcPr>
          <w:p w14:paraId="10D5F7E8"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r>
      <w:tr w:rsidR="002D7E1B" w:rsidRPr="005053D6" w14:paraId="5381A592" w14:textId="77777777" w:rsidTr="009F4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7" w:type="pct"/>
          </w:tcPr>
          <w:p w14:paraId="034321EC" w14:textId="77777777" w:rsidR="002D7E1B" w:rsidRPr="005053D6" w:rsidRDefault="002D7E1B" w:rsidP="009F4367">
            <w:pPr>
              <w:contextualSpacing/>
              <w:rPr>
                <w:rFonts w:ascii="Arial" w:hAnsi="Arial" w:cs="Arial"/>
                <w:sz w:val="18"/>
                <w:szCs w:val="18"/>
              </w:rPr>
            </w:pPr>
            <w:r>
              <w:rPr>
                <w:rFonts w:ascii="Arial" w:hAnsi="Arial" w:cs="Arial"/>
                <w:sz w:val="18"/>
                <w:szCs w:val="18"/>
              </w:rPr>
              <w:t>SUBDIRECCIÓN DE BIENES</w:t>
            </w:r>
          </w:p>
        </w:tc>
        <w:tc>
          <w:tcPr>
            <w:tcW w:w="773" w:type="pct"/>
          </w:tcPr>
          <w:p w14:paraId="6E6580E8" w14:textId="470F3739" w:rsid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p w14:paraId="417917CD" w14:textId="21C06EC0" w:rsidR="002D7E1B" w:rsidRP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D7E1B">
              <w:rPr>
                <w:rFonts w:ascii="Arial" w:hAnsi="Arial" w:cs="Arial"/>
                <w:sz w:val="18"/>
                <w:szCs w:val="18"/>
              </w:rPr>
              <w:t>6</w:t>
            </w:r>
          </w:p>
          <w:p w14:paraId="5D92EEBC" w14:textId="77777777" w:rsidR="002D7E1B" w:rsidRP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D7E1B">
              <w:rPr>
                <w:rFonts w:ascii="Arial" w:hAnsi="Arial" w:cs="Arial"/>
                <w:sz w:val="18"/>
                <w:szCs w:val="18"/>
              </w:rPr>
              <w:t>3</w:t>
            </w:r>
          </w:p>
          <w:p w14:paraId="68DD9C47" w14:textId="77777777" w:rsidR="002D7E1B" w:rsidRPr="00EC3104"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D7E1B">
              <w:rPr>
                <w:rFonts w:ascii="Arial" w:hAnsi="Arial" w:cs="Arial"/>
                <w:sz w:val="18"/>
                <w:szCs w:val="18"/>
              </w:rPr>
              <w:t>18</w:t>
            </w:r>
          </w:p>
        </w:tc>
        <w:tc>
          <w:tcPr>
            <w:tcW w:w="670" w:type="pct"/>
          </w:tcPr>
          <w:p w14:paraId="18C144E9" w14:textId="2C3B6754" w:rsidR="002D7E1B" w:rsidRPr="00EC3104"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p w14:paraId="497D4E73" w14:textId="77777777" w:rsid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p w14:paraId="5FD522D4" w14:textId="77777777" w:rsid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p w14:paraId="67376745" w14:textId="0EA60080" w:rsidR="002D7E1B" w:rsidRPr="00EC3104"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2D7E1B" w:rsidRPr="005053D6" w14:paraId="0A970E47" w14:textId="77777777" w:rsidTr="009F4367">
        <w:trPr>
          <w:jc w:val="center"/>
        </w:trPr>
        <w:tc>
          <w:tcPr>
            <w:cnfStyle w:val="001000000000" w:firstRow="0" w:lastRow="0" w:firstColumn="1" w:lastColumn="0" w:oddVBand="0" w:evenVBand="0" w:oddHBand="0" w:evenHBand="0" w:firstRowFirstColumn="0" w:firstRowLastColumn="0" w:lastRowFirstColumn="0" w:lastRowLastColumn="0"/>
            <w:tcW w:w="3557" w:type="pct"/>
          </w:tcPr>
          <w:p w14:paraId="2FB9B445" w14:textId="77777777" w:rsidR="002D7E1B" w:rsidRPr="005053D6" w:rsidRDefault="002D7E1B" w:rsidP="009F4367">
            <w:pPr>
              <w:contextualSpacing/>
              <w:rPr>
                <w:rFonts w:ascii="Arial" w:hAnsi="Arial" w:cs="Arial"/>
                <w:sz w:val="18"/>
                <w:szCs w:val="18"/>
              </w:rPr>
            </w:pPr>
            <w:r>
              <w:rPr>
                <w:rFonts w:ascii="Arial" w:hAnsi="Arial" w:cs="Arial"/>
                <w:sz w:val="18"/>
                <w:szCs w:val="18"/>
              </w:rPr>
              <w:t>SUBDIRECCIÓN REGIONAL DE APOYO NOROCCIDENTAL</w:t>
            </w:r>
          </w:p>
        </w:tc>
        <w:tc>
          <w:tcPr>
            <w:tcW w:w="773" w:type="pct"/>
          </w:tcPr>
          <w:p w14:paraId="024599EE"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3104">
              <w:rPr>
                <w:rFonts w:ascii="Arial" w:hAnsi="Arial" w:cs="Arial"/>
                <w:sz w:val="18"/>
                <w:szCs w:val="18"/>
              </w:rPr>
              <w:t>2</w:t>
            </w:r>
            <w:r>
              <w:rPr>
                <w:rFonts w:ascii="Arial" w:hAnsi="Arial" w:cs="Arial"/>
                <w:sz w:val="18"/>
                <w:szCs w:val="18"/>
              </w:rPr>
              <w:t>8</w:t>
            </w:r>
          </w:p>
          <w:p w14:paraId="432EF14A" w14:textId="77777777" w:rsidR="002D7E1B" w:rsidRPr="00EC3104"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w:t>
            </w:r>
          </w:p>
        </w:tc>
        <w:tc>
          <w:tcPr>
            <w:tcW w:w="670" w:type="pct"/>
          </w:tcPr>
          <w:p w14:paraId="7AEB75B4" w14:textId="273CD40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3104">
              <w:rPr>
                <w:rFonts w:ascii="Arial" w:hAnsi="Arial" w:cs="Arial"/>
                <w:sz w:val="18"/>
                <w:szCs w:val="18"/>
              </w:rPr>
              <w:t>1</w:t>
            </w:r>
          </w:p>
          <w:p w14:paraId="360F78B8" w14:textId="77777777" w:rsidR="002D7E1B" w:rsidRPr="00EC3104"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2D7E1B" w:rsidRPr="005053D6" w14:paraId="2E4D39CD" w14:textId="77777777" w:rsidTr="009F4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7" w:type="pct"/>
          </w:tcPr>
          <w:p w14:paraId="600B6EB1" w14:textId="77777777" w:rsidR="002D7E1B" w:rsidRDefault="002D7E1B" w:rsidP="009F4367">
            <w:pPr>
              <w:contextualSpacing/>
              <w:rPr>
                <w:rFonts w:ascii="Arial" w:hAnsi="Arial" w:cs="Arial"/>
                <w:sz w:val="18"/>
                <w:szCs w:val="18"/>
              </w:rPr>
            </w:pPr>
            <w:r>
              <w:rPr>
                <w:rFonts w:ascii="Arial" w:hAnsi="Arial" w:cs="Arial"/>
                <w:sz w:val="18"/>
                <w:szCs w:val="18"/>
              </w:rPr>
              <w:t>SUBDIRECCIÓN REGIONAL DE APOYO CARIBE</w:t>
            </w:r>
          </w:p>
        </w:tc>
        <w:tc>
          <w:tcPr>
            <w:tcW w:w="773" w:type="pct"/>
          </w:tcPr>
          <w:p w14:paraId="31A25F48" w14:textId="77777777" w:rsidR="002D7E1B" w:rsidRPr="00EC3104"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w:t>
            </w:r>
          </w:p>
        </w:tc>
        <w:tc>
          <w:tcPr>
            <w:tcW w:w="670" w:type="pct"/>
          </w:tcPr>
          <w:p w14:paraId="3D2E24F9" w14:textId="77777777" w:rsidR="002D7E1B" w:rsidRPr="00EC3104"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2D7E1B" w:rsidRPr="005053D6" w14:paraId="420F4DE4" w14:textId="77777777" w:rsidTr="009F4367">
        <w:trPr>
          <w:jc w:val="center"/>
        </w:trPr>
        <w:tc>
          <w:tcPr>
            <w:cnfStyle w:val="001000000000" w:firstRow="0" w:lastRow="0" w:firstColumn="1" w:lastColumn="0" w:oddVBand="0" w:evenVBand="0" w:oddHBand="0" w:evenHBand="0" w:firstRowFirstColumn="0" w:firstRowLastColumn="0" w:lastRowFirstColumn="0" w:lastRowLastColumn="0"/>
            <w:tcW w:w="3557" w:type="pct"/>
          </w:tcPr>
          <w:p w14:paraId="63AF430A" w14:textId="77777777" w:rsidR="002D7E1B" w:rsidRPr="005053D6" w:rsidRDefault="002D7E1B" w:rsidP="009F4367">
            <w:pPr>
              <w:contextualSpacing/>
              <w:rPr>
                <w:rFonts w:ascii="Arial" w:hAnsi="Arial" w:cs="Arial"/>
                <w:sz w:val="18"/>
                <w:szCs w:val="18"/>
              </w:rPr>
            </w:pPr>
            <w:r>
              <w:rPr>
                <w:rFonts w:ascii="Arial" w:hAnsi="Arial" w:cs="Arial"/>
                <w:sz w:val="18"/>
                <w:szCs w:val="18"/>
              </w:rPr>
              <w:lastRenderedPageBreak/>
              <w:t>SUBDIRECCIÓN FINANCIERA</w:t>
            </w:r>
          </w:p>
        </w:tc>
        <w:tc>
          <w:tcPr>
            <w:tcW w:w="773" w:type="pct"/>
          </w:tcPr>
          <w:p w14:paraId="55ABC11B"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p w14:paraId="391C06EB"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p w14:paraId="0342449C"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C3104">
              <w:rPr>
                <w:rFonts w:ascii="Arial" w:hAnsi="Arial" w:cs="Arial"/>
                <w:sz w:val="18"/>
                <w:szCs w:val="18"/>
              </w:rPr>
              <w:t>4</w:t>
            </w:r>
          </w:p>
          <w:p w14:paraId="204EC2FB" w14:textId="77777777" w:rsidR="002D7E1B" w:rsidRPr="00EC3104"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670" w:type="pct"/>
          </w:tcPr>
          <w:p w14:paraId="089AD468"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p w14:paraId="36D34D42"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p w14:paraId="6347AEA6"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p w14:paraId="5003EFB2" w14:textId="77777777" w:rsidR="002D7E1B" w:rsidRPr="00EC3104"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tc>
      </w:tr>
      <w:tr w:rsidR="002D7E1B" w:rsidRPr="005053D6" w14:paraId="411CE1D2" w14:textId="77777777" w:rsidTr="009F4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7" w:type="pct"/>
          </w:tcPr>
          <w:p w14:paraId="602BEF94" w14:textId="77777777" w:rsidR="002D7E1B" w:rsidRDefault="002D7E1B" w:rsidP="009F4367">
            <w:pPr>
              <w:contextualSpacing/>
              <w:rPr>
                <w:rFonts w:ascii="Arial" w:hAnsi="Arial" w:cs="Arial"/>
                <w:sz w:val="18"/>
                <w:szCs w:val="18"/>
              </w:rPr>
            </w:pPr>
            <w:r>
              <w:rPr>
                <w:rFonts w:ascii="Arial" w:hAnsi="Arial" w:cs="Arial"/>
                <w:sz w:val="18"/>
                <w:szCs w:val="18"/>
              </w:rPr>
              <w:t>SUBDIRECCIÓN CONTRACTUAL</w:t>
            </w:r>
          </w:p>
        </w:tc>
        <w:tc>
          <w:tcPr>
            <w:tcW w:w="773" w:type="pct"/>
          </w:tcPr>
          <w:p w14:paraId="1092F31C" w14:textId="77777777" w:rsid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w:t>
            </w:r>
          </w:p>
        </w:tc>
        <w:tc>
          <w:tcPr>
            <w:tcW w:w="670" w:type="pct"/>
          </w:tcPr>
          <w:p w14:paraId="708533B0" w14:textId="77777777" w:rsidR="002D7E1B" w:rsidRDefault="002D7E1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r>
      <w:tr w:rsidR="002D7E1B" w:rsidRPr="005053D6" w14:paraId="69D0C3E3" w14:textId="77777777" w:rsidTr="009F4367">
        <w:trPr>
          <w:jc w:val="center"/>
        </w:trPr>
        <w:tc>
          <w:tcPr>
            <w:cnfStyle w:val="001000000000" w:firstRow="0" w:lastRow="0" w:firstColumn="1" w:lastColumn="0" w:oddVBand="0" w:evenVBand="0" w:oddHBand="0" w:evenHBand="0" w:firstRowFirstColumn="0" w:firstRowLastColumn="0" w:lastRowFirstColumn="0" w:lastRowLastColumn="0"/>
            <w:tcW w:w="3557" w:type="pct"/>
          </w:tcPr>
          <w:p w14:paraId="0C100AF0" w14:textId="77777777" w:rsidR="002D7E1B" w:rsidRDefault="002D7E1B" w:rsidP="009F4367">
            <w:pPr>
              <w:contextualSpacing/>
              <w:rPr>
                <w:rFonts w:ascii="Arial" w:hAnsi="Arial" w:cs="Arial"/>
                <w:sz w:val="18"/>
                <w:szCs w:val="18"/>
              </w:rPr>
            </w:pPr>
            <w:r>
              <w:rPr>
                <w:rFonts w:ascii="Arial" w:hAnsi="Arial" w:cs="Arial"/>
                <w:sz w:val="18"/>
                <w:szCs w:val="18"/>
              </w:rPr>
              <w:t>SUBDIRECCIÓN GESTIÓN DOCUMENTAL</w:t>
            </w:r>
          </w:p>
        </w:tc>
        <w:tc>
          <w:tcPr>
            <w:tcW w:w="773" w:type="pct"/>
          </w:tcPr>
          <w:p w14:paraId="5E803DE7"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w:t>
            </w:r>
          </w:p>
        </w:tc>
        <w:tc>
          <w:tcPr>
            <w:tcW w:w="670" w:type="pct"/>
          </w:tcPr>
          <w:p w14:paraId="78D3A0E7" w14:textId="77777777" w:rsidR="002D7E1B"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r>
      <w:tr w:rsidR="00FD22EB" w:rsidRPr="005053D6" w14:paraId="46C88C97" w14:textId="77777777" w:rsidTr="009F4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7" w:type="pct"/>
          </w:tcPr>
          <w:p w14:paraId="1CA3E102" w14:textId="05C9E8B0" w:rsidR="00FD22EB" w:rsidRDefault="00FD22EB" w:rsidP="009F4367">
            <w:pPr>
              <w:contextualSpacing/>
              <w:rPr>
                <w:rFonts w:ascii="Arial" w:hAnsi="Arial" w:cs="Arial"/>
                <w:sz w:val="18"/>
                <w:szCs w:val="18"/>
              </w:rPr>
            </w:pPr>
            <w:r>
              <w:rPr>
                <w:rFonts w:ascii="Arial" w:hAnsi="Arial" w:cs="Arial"/>
                <w:sz w:val="18"/>
                <w:szCs w:val="18"/>
              </w:rPr>
              <w:t>SUBDIRECCIÓN DE TICS</w:t>
            </w:r>
          </w:p>
        </w:tc>
        <w:tc>
          <w:tcPr>
            <w:tcW w:w="773" w:type="pct"/>
          </w:tcPr>
          <w:p w14:paraId="55FBD494" w14:textId="7B6266FC" w:rsidR="00FD22EB" w:rsidRDefault="00FD22E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p>
        </w:tc>
        <w:tc>
          <w:tcPr>
            <w:tcW w:w="670" w:type="pct"/>
          </w:tcPr>
          <w:p w14:paraId="39171D37" w14:textId="0915C145" w:rsidR="00FD22EB" w:rsidRDefault="00FD22EB" w:rsidP="009F436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2D7E1B" w:rsidRPr="005053D6" w14:paraId="214A49D2" w14:textId="77777777" w:rsidTr="009F4367">
        <w:trPr>
          <w:jc w:val="center"/>
        </w:trPr>
        <w:tc>
          <w:tcPr>
            <w:cnfStyle w:val="001000000000" w:firstRow="0" w:lastRow="0" w:firstColumn="1" w:lastColumn="0" w:oddVBand="0" w:evenVBand="0" w:oddHBand="0" w:evenHBand="0" w:firstRowFirstColumn="0" w:firstRowLastColumn="0" w:lastRowFirstColumn="0" w:lastRowLastColumn="0"/>
            <w:tcW w:w="4330" w:type="pct"/>
            <w:gridSpan w:val="2"/>
          </w:tcPr>
          <w:p w14:paraId="08F7D2FB" w14:textId="6FA9CEAB" w:rsidR="002D7E1B" w:rsidRPr="00EC3104" w:rsidRDefault="002D7E1B" w:rsidP="009F4367">
            <w:pPr>
              <w:contextualSpacing/>
              <w:jc w:val="center"/>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METAS </w:t>
            </w:r>
          </w:p>
        </w:tc>
        <w:tc>
          <w:tcPr>
            <w:tcW w:w="670" w:type="pct"/>
          </w:tcPr>
          <w:p w14:paraId="26658FCC" w14:textId="0D90DC8D" w:rsidR="002D7E1B" w:rsidRPr="00EC3104" w:rsidRDefault="002D7E1B" w:rsidP="009F43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FD22EB">
              <w:rPr>
                <w:rFonts w:ascii="Arial" w:hAnsi="Arial" w:cs="Arial"/>
                <w:sz w:val="18"/>
                <w:szCs w:val="18"/>
              </w:rPr>
              <w:t>7</w:t>
            </w:r>
          </w:p>
        </w:tc>
      </w:tr>
    </w:tbl>
    <w:p w14:paraId="789AACB4" w14:textId="77777777" w:rsidR="00486D2D" w:rsidRDefault="00486D2D" w:rsidP="00320AC6">
      <w:pPr>
        <w:widowControl w:val="0"/>
        <w:overflowPunct w:val="0"/>
        <w:autoSpaceDE w:val="0"/>
        <w:autoSpaceDN w:val="0"/>
        <w:adjustRightInd w:val="0"/>
        <w:jc w:val="both"/>
        <w:textAlignment w:val="baseline"/>
        <w:rPr>
          <w:rFonts w:ascii="Arial" w:hAnsi="Arial" w:cs="Arial"/>
          <w:b/>
          <w:iCs/>
          <w:color w:val="000000"/>
          <w:sz w:val="20"/>
        </w:rPr>
      </w:pPr>
    </w:p>
    <w:p w14:paraId="7F756036" w14:textId="1A03D491" w:rsidR="00F55896" w:rsidRPr="009E31A5" w:rsidRDefault="00F55896" w:rsidP="00F55896">
      <w:pPr>
        <w:numPr>
          <w:ilvl w:val="1"/>
          <w:numId w:val="12"/>
        </w:numPr>
        <w:jc w:val="both"/>
        <w:rPr>
          <w:rFonts w:ascii="Arial" w:hAnsi="Arial" w:cs="Arial"/>
          <w:b/>
          <w:iCs/>
          <w:color w:val="000000"/>
          <w:sz w:val="22"/>
          <w:szCs w:val="22"/>
          <w:lang w:eastAsia="es-MX"/>
        </w:rPr>
      </w:pPr>
      <w:r>
        <w:rPr>
          <w:rFonts w:ascii="Arial" w:hAnsi="Arial" w:cs="Arial"/>
          <w:b/>
          <w:iCs/>
          <w:color w:val="000000"/>
          <w:sz w:val="22"/>
          <w:szCs w:val="22"/>
        </w:rPr>
        <w:t>Resultado consolidado del plan de mejoramiento</w:t>
      </w:r>
      <w:r w:rsidRPr="009E31A5">
        <w:rPr>
          <w:rFonts w:ascii="Arial" w:hAnsi="Arial" w:cs="Arial"/>
          <w:b/>
          <w:iCs/>
          <w:color w:val="000000"/>
          <w:sz w:val="22"/>
          <w:szCs w:val="22"/>
        </w:rPr>
        <w:t>:</w:t>
      </w:r>
      <w:r w:rsidRPr="009E31A5">
        <w:rPr>
          <w:rFonts w:ascii="Arial" w:hAnsi="Arial" w:cs="Arial"/>
          <w:b/>
          <w:iCs/>
          <w:color w:val="000000"/>
          <w:sz w:val="22"/>
          <w:szCs w:val="22"/>
          <w:lang w:eastAsia="es-MX"/>
        </w:rPr>
        <w:t> </w:t>
      </w:r>
    </w:p>
    <w:p w14:paraId="68437892" w14:textId="77777777" w:rsidR="00F55896" w:rsidRDefault="00F55896" w:rsidP="00320AC6">
      <w:pPr>
        <w:widowControl w:val="0"/>
        <w:overflowPunct w:val="0"/>
        <w:autoSpaceDE w:val="0"/>
        <w:autoSpaceDN w:val="0"/>
        <w:adjustRightInd w:val="0"/>
        <w:jc w:val="both"/>
        <w:textAlignment w:val="baseline"/>
        <w:rPr>
          <w:rFonts w:ascii="Arial" w:hAnsi="Arial" w:cs="Arial"/>
          <w:b/>
          <w:iCs/>
          <w:color w:val="000000"/>
          <w:sz w:val="20"/>
        </w:rPr>
      </w:pPr>
    </w:p>
    <w:p w14:paraId="2C29C359" w14:textId="18A66B3C" w:rsidR="00F55896" w:rsidRDefault="00F55896" w:rsidP="00F55896">
      <w:pPr>
        <w:jc w:val="both"/>
        <w:rPr>
          <w:rFonts w:ascii="Arial" w:hAnsi="Arial" w:cs="Arial"/>
          <w:sz w:val="22"/>
          <w:szCs w:val="22"/>
        </w:rPr>
      </w:pPr>
      <w:r>
        <w:rPr>
          <w:rFonts w:ascii="Arial" w:hAnsi="Arial" w:cs="Arial"/>
          <w:sz w:val="22"/>
          <w:szCs w:val="22"/>
        </w:rPr>
        <w:t xml:space="preserve">Una vez consolidado el </w:t>
      </w:r>
      <w:r w:rsidR="004A75EA">
        <w:rPr>
          <w:rFonts w:ascii="Arial" w:hAnsi="Arial" w:cs="Arial"/>
          <w:sz w:val="22"/>
          <w:szCs w:val="22"/>
        </w:rPr>
        <w:t xml:space="preserve">resultado del </w:t>
      </w:r>
      <w:r>
        <w:rPr>
          <w:rFonts w:ascii="Arial" w:hAnsi="Arial" w:cs="Arial"/>
          <w:sz w:val="22"/>
          <w:szCs w:val="22"/>
        </w:rPr>
        <w:t xml:space="preserve">seguimiento de las metas objeto de </w:t>
      </w:r>
      <w:r w:rsidR="004A75EA">
        <w:rPr>
          <w:rFonts w:ascii="Arial" w:hAnsi="Arial" w:cs="Arial"/>
          <w:sz w:val="22"/>
          <w:szCs w:val="22"/>
        </w:rPr>
        <w:t xml:space="preserve">seguimiento </w:t>
      </w:r>
      <w:r w:rsidR="00F02804">
        <w:rPr>
          <w:rFonts w:ascii="Arial" w:hAnsi="Arial" w:cs="Arial"/>
          <w:sz w:val="22"/>
          <w:szCs w:val="22"/>
        </w:rPr>
        <w:t xml:space="preserve">por dependencia </w:t>
      </w:r>
      <w:r w:rsidR="004A75EA">
        <w:rPr>
          <w:rFonts w:ascii="Arial" w:hAnsi="Arial" w:cs="Arial"/>
          <w:sz w:val="22"/>
          <w:szCs w:val="22"/>
        </w:rPr>
        <w:t xml:space="preserve">en el presente corte con </w:t>
      </w:r>
      <w:r w:rsidR="00F02804">
        <w:rPr>
          <w:rFonts w:ascii="Arial" w:hAnsi="Arial" w:cs="Arial"/>
          <w:sz w:val="22"/>
          <w:szCs w:val="22"/>
        </w:rPr>
        <w:t xml:space="preserve">el avance y </w:t>
      </w:r>
      <w:r w:rsidR="004A75EA">
        <w:rPr>
          <w:rFonts w:ascii="Arial" w:hAnsi="Arial" w:cs="Arial"/>
          <w:sz w:val="22"/>
          <w:szCs w:val="22"/>
        </w:rPr>
        <w:t>cumpli</w:t>
      </w:r>
      <w:r w:rsidR="00F02804">
        <w:rPr>
          <w:rFonts w:ascii="Arial" w:hAnsi="Arial" w:cs="Arial"/>
          <w:sz w:val="22"/>
          <w:szCs w:val="22"/>
        </w:rPr>
        <w:t>miento alcanzado</w:t>
      </w:r>
      <w:r w:rsidR="004A75EA">
        <w:rPr>
          <w:rFonts w:ascii="Arial" w:hAnsi="Arial" w:cs="Arial"/>
          <w:sz w:val="22"/>
          <w:szCs w:val="22"/>
        </w:rPr>
        <w:t xml:space="preserve"> al 30 de junio de 202</w:t>
      </w:r>
      <w:r w:rsidR="004E0D26">
        <w:rPr>
          <w:rFonts w:ascii="Arial" w:hAnsi="Arial" w:cs="Arial"/>
          <w:sz w:val="22"/>
          <w:szCs w:val="22"/>
        </w:rPr>
        <w:t>4</w:t>
      </w:r>
      <w:r w:rsidR="004A75EA">
        <w:rPr>
          <w:rFonts w:ascii="Arial" w:hAnsi="Arial" w:cs="Arial"/>
          <w:sz w:val="22"/>
          <w:szCs w:val="22"/>
        </w:rPr>
        <w:t xml:space="preserve">, </w:t>
      </w:r>
      <w:r>
        <w:rPr>
          <w:rFonts w:ascii="Arial" w:hAnsi="Arial" w:cs="Arial"/>
          <w:sz w:val="22"/>
          <w:szCs w:val="22"/>
        </w:rPr>
        <w:t>el plan de mejoram</w:t>
      </w:r>
      <w:r w:rsidRPr="008D4F2C">
        <w:rPr>
          <w:rFonts w:ascii="Arial" w:hAnsi="Arial" w:cs="Arial"/>
          <w:sz w:val="22"/>
          <w:szCs w:val="22"/>
        </w:rPr>
        <w:t>iento present</w:t>
      </w:r>
      <w:r w:rsidR="004A75EA">
        <w:rPr>
          <w:rFonts w:ascii="Arial" w:hAnsi="Arial" w:cs="Arial"/>
          <w:sz w:val="22"/>
          <w:szCs w:val="22"/>
        </w:rPr>
        <w:t>ó</w:t>
      </w:r>
      <w:r w:rsidRPr="008D4F2C">
        <w:rPr>
          <w:rFonts w:ascii="Arial" w:hAnsi="Arial" w:cs="Arial"/>
          <w:sz w:val="22"/>
          <w:szCs w:val="22"/>
        </w:rPr>
        <w:t xml:space="preserve"> un nivel de cumplimiento del 9</w:t>
      </w:r>
      <w:r w:rsidR="004E0D26">
        <w:rPr>
          <w:rFonts w:ascii="Arial" w:hAnsi="Arial" w:cs="Arial"/>
          <w:sz w:val="22"/>
          <w:szCs w:val="22"/>
        </w:rPr>
        <w:t>7.84</w:t>
      </w:r>
      <w:r w:rsidRPr="008D4F2C">
        <w:rPr>
          <w:rFonts w:ascii="Arial" w:hAnsi="Arial" w:cs="Arial"/>
          <w:sz w:val="22"/>
          <w:szCs w:val="22"/>
        </w:rPr>
        <w:t>%</w:t>
      </w:r>
      <w:r>
        <w:rPr>
          <w:rFonts w:ascii="Arial" w:hAnsi="Arial" w:cs="Arial"/>
          <w:sz w:val="22"/>
          <w:szCs w:val="22"/>
        </w:rPr>
        <w:t xml:space="preserve"> y un </w:t>
      </w:r>
      <w:r w:rsidRPr="008D4F2C">
        <w:rPr>
          <w:rFonts w:ascii="Arial" w:hAnsi="Arial" w:cs="Arial"/>
          <w:sz w:val="22"/>
          <w:szCs w:val="22"/>
        </w:rPr>
        <w:t xml:space="preserve">nivel de avance del </w:t>
      </w:r>
      <w:r w:rsidR="004E0D26">
        <w:rPr>
          <w:rFonts w:ascii="Arial" w:hAnsi="Arial" w:cs="Arial"/>
          <w:sz w:val="22"/>
          <w:szCs w:val="22"/>
        </w:rPr>
        <w:t>60.46</w:t>
      </w:r>
      <w:r w:rsidRPr="008D4F2C">
        <w:rPr>
          <w:rFonts w:ascii="Arial" w:hAnsi="Arial" w:cs="Arial"/>
          <w:sz w:val="22"/>
          <w:szCs w:val="22"/>
        </w:rPr>
        <w:t>%</w:t>
      </w:r>
      <w:r w:rsidR="00F02804">
        <w:rPr>
          <w:rFonts w:ascii="Arial" w:hAnsi="Arial" w:cs="Arial"/>
          <w:sz w:val="22"/>
          <w:szCs w:val="22"/>
        </w:rPr>
        <w:t>, como se observa en la siguiente tabla.</w:t>
      </w:r>
    </w:p>
    <w:p w14:paraId="59380539" w14:textId="77777777" w:rsidR="00F55896" w:rsidRPr="00B3795E" w:rsidRDefault="00F55896" w:rsidP="00F55896">
      <w:pPr>
        <w:jc w:val="both"/>
        <w:rPr>
          <w:rFonts w:ascii="Arial" w:hAnsi="Arial" w:cs="Arial"/>
          <w:sz w:val="22"/>
          <w:szCs w:val="22"/>
        </w:rPr>
      </w:pPr>
    </w:p>
    <w:p w14:paraId="6D7EA0BD" w14:textId="3B9C0779" w:rsidR="004A75EA" w:rsidRPr="00FD22EB" w:rsidRDefault="00F55896" w:rsidP="00F55896">
      <w:pPr>
        <w:contextualSpacing/>
        <w:jc w:val="center"/>
        <w:rPr>
          <w:rFonts w:ascii="Arial" w:hAnsi="Arial" w:cs="Arial"/>
          <w:b/>
          <w:bCs/>
          <w:sz w:val="22"/>
          <w:szCs w:val="22"/>
        </w:rPr>
      </w:pPr>
      <w:r w:rsidRPr="00FD22EB">
        <w:rPr>
          <w:rFonts w:ascii="Arial" w:hAnsi="Arial" w:cs="Arial"/>
          <w:b/>
          <w:bCs/>
          <w:sz w:val="22"/>
          <w:szCs w:val="22"/>
        </w:rPr>
        <w:t xml:space="preserve">Tabla No. </w:t>
      </w:r>
      <w:r w:rsidR="00FD22EB" w:rsidRPr="00FD22EB">
        <w:rPr>
          <w:rFonts w:ascii="Arial" w:hAnsi="Arial" w:cs="Arial"/>
          <w:b/>
          <w:bCs/>
          <w:sz w:val="22"/>
          <w:szCs w:val="22"/>
        </w:rPr>
        <w:t>8</w:t>
      </w:r>
      <w:r w:rsidRPr="00FD22EB">
        <w:rPr>
          <w:rFonts w:ascii="Arial" w:hAnsi="Arial" w:cs="Arial"/>
          <w:b/>
          <w:bCs/>
          <w:sz w:val="22"/>
          <w:szCs w:val="22"/>
        </w:rPr>
        <w:t xml:space="preserve">. </w:t>
      </w:r>
      <w:r w:rsidR="004A75EA" w:rsidRPr="00FD22EB">
        <w:rPr>
          <w:rFonts w:ascii="Arial" w:hAnsi="Arial" w:cs="Arial"/>
          <w:b/>
          <w:bCs/>
          <w:sz w:val="22"/>
          <w:szCs w:val="22"/>
        </w:rPr>
        <w:t xml:space="preserve">Resultado consolidado de metas por dependencia del </w:t>
      </w:r>
    </w:p>
    <w:p w14:paraId="552D3805" w14:textId="5A9BD9A0" w:rsidR="00F55896" w:rsidRDefault="00F55896" w:rsidP="00F55896">
      <w:pPr>
        <w:contextualSpacing/>
        <w:jc w:val="center"/>
        <w:rPr>
          <w:rFonts w:ascii="Arial" w:hAnsi="Arial" w:cs="Arial"/>
          <w:b/>
          <w:bCs/>
          <w:i/>
          <w:iCs/>
          <w:sz w:val="22"/>
          <w:szCs w:val="22"/>
        </w:rPr>
      </w:pPr>
      <w:r w:rsidRPr="00FD22EB">
        <w:rPr>
          <w:rFonts w:ascii="Arial" w:hAnsi="Arial" w:cs="Arial"/>
          <w:b/>
          <w:bCs/>
          <w:sz w:val="22"/>
          <w:szCs w:val="22"/>
        </w:rPr>
        <w:t>Plan de Mejoramiento</w:t>
      </w:r>
      <w:r w:rsidR="004A75EA" w:rsidRPr="00FD22EB">
        <w:rPr>
          <w:rFonts w:ascii="Arial" w:hAnsi="Arial" w:cs="Arial"/>
          <w:b/>
          <w:bCs/>
          <w:sz w:val="22"/>
          <w:szCs w:val="22"/>
        </w:rPr>
        <w:t xml:space="preserve"> con corte a 3</w:t>
      </w:r>
      <w:r w:rsidR="00B57689" w:rsidRPr="00FD22EB">
        <w:rPr>
          <w:rFonts w:ascii="Arial" w:hAnsi="Arial" w:cs="Arial"/>
          <w:b/>
          <w:bCs/>
          <w:sz w:val="22"/>
          <w:szCs w:val="22"/>
        </w:rPr>
        <w:t>0</w:t>
      </w:r>
      <w:r w:rsidR="004A75EA" w:rsidRPr="00FD22EB">
        <w:rPr>
          <w:rFonts w:ascii="Arial" w:hAnsi="Arial" w:cs="Arial"/>
          <w:b/>
          <w:bCs/>
          <w:sz w:val="22"/>
          <w:szCs w:val="22"/>
        </w:rPr>
        <w:t>-</w:t>
      </w:r>
      <w:r w:rsidR="00194440" w:rsidRPr="00FD22EB">
        <w:rPr>
          <w:rFonts w:ascii="Arial" w:hAnsi="Arial" w:cs="Arial"/>
          <w:b/>
          <w:bCs/>
          <w:sz w:val="22"/>
          <w:szCs w:val="22"/>
        </w:rPr>
        <w:t>Jun</w:t>
      </w:r>
      <w:r w:rsidR="004A75EA" w:rsidRPr="00FD22EB">
        <w:rPr>
          <w:rFonts w:ascii="Arial" w:hAnsi="Arial" w:cs="Arial"/>
          <w:b/>
          <w:bCs/>
          <w:sz w:val="22"/>
          <w:szCs w:val="22"/>
        </w:rPr>
        <w:t>-202</w:t>
      </w:r>
      <w:r w:rsidR="00B57689" w:rsidRPr="00FD22EB">
        <w:rPr>
          <w:rFonts w:ascii="Arial" w:hAnsi="Arial" w:cs="Arial"/>
          <w:b/>
          <w:bCs/>
          <w:sz w:val="22"/>
          <w:szCs w:val="22"/>
        </w:rPr>
        <w:t>4</w:t>
      </w:r>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60" w:firstRow="1" w:lastRow="1" w:firstColumn="0" w:lastColumn="0" w:noHBand="0" w:noVBand="1"/>
      </w:tblPr>
      <w:tblGrid>
        <w:gridCol w:w="6040"/>
        <w:gridCol w:w="490"/>
        <w:gridCol w:w="646"/>
        <w:gridCol w:w="677"/>
        <w:gridCol w:w="646"/>
      </w:tblGrid>
      <w:tr w:rsidR="00194440" w:rsidRPr="00194440" w14:paraId="18B05D23" w14:textId="77777777" w:rsidTr="00194440">
        <w:trPr>
          <w:trHeight w:val="423"/>
          <w:tblHeader/>
          <w:jc w:val="center"/>
        </w:trPr>
        <w:tc>
          <w:tcPr>
            <w:tcW w:w="3553" w:type="pct"/>
            <w:tcBorders>
              <w:left w:val="single" w:sz="4" w:space="0" w:color="4472C4"/>
              <w:bottom w:val="single" w:sz="4" w:space="0" w:color="4472C4"/>
              <w:right w:val="nil"/>
            </w:tcBorders>
            <w:shd w:val="clear" w:color="auto" w:fill="4472C4"/>
            <w:noWrap/>
            <w:vAlign w:val="center"/>
          </w:tcPr>
          <w:p w14:paraId="31E2D779" w14:textId="00DAEDFA" w:rsidR="00884043" w:rsidRPr="00841274" w:rsidRDefault="00194440" w:rsidP="00884043">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Áreas</w:t>
            </w:r>
            <w:r w:rsidR="00747FF5" w:rsidRPr="00841274">
              <w:rPr>
                <w:rFonts w:ascii="Arial" w:hAnsi="Arial" w:cs="Arial"/>
                <w:b/>
                <w:bCs/>
                <w:color w:val="FFFFFF" w:themeColor="background1"/>
                <w:sz w:val="18"/>
                <w:szCs w:val="18"/>
                <w:lang w:eastAsia="es-CO"/>
              </w:rPr>
              <w:t xml:space="preserve"> responsable</w:t>
            </w:r>
            <w:r w:rsidRPr="00841274">
              <w:rPr>
                <w:rFonts w:ascii="Arial" w:hAnsi="Arial" w:cs="Arial"/>
                <w:b/>
                <w:bCs/>
                <w:color w:val="FFFFFF" w:themeColor="background1"/>
                <w:sz w:val="18"/>
                <w:szCs w:val="18"/>
                <w:lang w:eastAsia="es-CO"/>
              </w:rPr>
              <w:t>s / Porcentaje de cumplimiento y avance</w:t>
            </w:r>
          </w:p>
        </w:tc>
        <w:tc>
          <w:tcPr>
            <w:tcW w:w="288" w:type="pct"/>
            <w:tcBorders>
              <w:top w:val="single" w:sz="4" w:space="0" w:color="4472C4"/>
              <w:left w:val="nil"/>
              <w:bottom w:val="single" w:sz="4" w:space="0" w:color="4472C4"/>
              <w:right w:val="nil"/>
            </w:tcBorders>
            <w:shd w:val="clear" w:color="auto" w:fill="4472C4"/>
          </w:tcPr>
          <w:p w14:paraId="667111C6" w14:textId="7585E4D2" w:rsidR="00884043" w:rsidRPr="00841274" w:rsidRDefault="00747FF5" w:rsidP="00884043">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0%</w:t>
            </w:r>
          </w:p>
        </w:tc>
        <w:tc>
          <w:tcPr>
            <w:tcW w:w="380" w:type="pct"/>
            <w:tcBorders>
              <w:top w:val="single" w:sz="4" w:space="0" w:color="4472C4"/>
              <w:left w:val="nil"/>
              <w:bottom w:val="single" w:sz="4" w:space="0" w:color="4472C4"/>
              <w:right w:val="nil"/>
            </w:tcBorders>
            <w:shd w:val="clear" w:color="auto" w:fill="4472C4"/>
          </w:tcPr>
          <w:p w14:paraId="1AC3CA73" w14:textId="4E211FD1" w:rsidR="00884043" w:rsidRPr="00841274" w:rsidRDefault="00747FF5" w:rsidP="00884043">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50%</w:t>
            </w:r>
          </w:p>
        </w:tc>
        <w:tc>
          <w:tcPr>
            <w:tcW w:w="398" w:type="pct"/>
            <w:tcBorders>
              <w:top w:val="single" w:sz="4" w:space="0" w:color="4472C4"/>
              <w:left w:val="nil"/>
              <w:bottom w:val="single" w:sz="4" w:space="0" w:color="4472C4"/>
              <w:right w:val="nil"/>
            </w:tcBorders>
            <w:shd w:val="clear" w:color="auto" w:fill="4472C4"/>
          </w:tcPr>
          <w:p w14:paraId="643A585F" w14:textId="73CA1A66" w:rsidR="00884043" w:rsidRPr="00841274" w:rsidRDefault="00747FF5" w:rsidP="00884043">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100%</w:t>
            </w:r>
          </w:p>
        </w:tc>
        <w:tc>
          <w:tcPr>
            <w:tcW w:w="380" w:type="pct"/>
            <w:tcBorders>
              <w:top w:val="single" w:sz="4" w:space="0" w:color="4472C4"/>
              <w:left w:val="nil"/>
              <w:bottom w:val="single" w:sz="4" w:space="0" w:color="4472C4"/>
              <w:right w:val="nil"/>
            </w:tcBorders>
            <w:shd w:val="clear" w:color="auto" w:fill="4472C4"/>
          </w:tcPr>
          <w:p w14:paraId="2D5D1000" w14:textId="3D205F92" w:rsidR="00884043" w:rsidRPr="00841274" w:rsidRDefault="00747FF5" w:rsidP="00884043">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Total</w:t>
            </w:r>
          </w:p>
        </w:tc>
      </w:tr>
      <w:tr w:rsidR="00884043" w:rsidRPr="00747FF5" w14:paraId="155B18D3" w14:textId="77777777" w:rsidTr="00194440">
        <w:trPr>
          <w:trHeight w:val="170"/>
          <w:jc w:val="center"/>
        </w:trPr>
        <w:tc>
          <w:tcPr>
            <w:tcW w:w="3553" w:type="pct"/>
            <w:shd w:val="clear" w:color="auto" w:fill="auto"/>
            <w:noWrap/>
            <w:vAlign w:val="center"/>
          </w:tcPr>
          <w:p w14:paraId="40F1B7D2" w14:textId="683C5D61" w:rsidR="00884043" w:rsidRPr="00747FF5" w:rsidRDefault="00747FF5" w:rsidP="00884043">
            <w:pPr>
              <w:rPr>
                <w:rFonts w:ascii="Arial" w:hAnsi="Arial" w:cs="Arial"/>
                <w:sz w:val="18"/>
                <w:szCs w:val="18"/>
                <w:lang w:eastAsia="es-CO"/>
              </w:rPr>
            </w:pPr>
            <w:r w:rsidRPr="00747FF5">
              <w:rPr>
                <w:rFonts w:ascii="Arial" w:hAnsi="Arial" w:cs="Arial"/>
                <w:sz w:val="18"/>
                <w:szCs w:val="18"/>
                <w:lang w:eastAsia="es-CO"/>
              </w:rPr>
              <w:t xml:space="preserve">Dirección de </w:t>
            </w:r>
            <w:r w:rsidR="00194440" w:rsidRPr="00747FF5">
              <w:rPr>
                <w:rFonts w:ascii="Arial" w:hAnsi="Arial" w:cs="Arial"/>
                <w:sz w:val="18"/>
                <w:szCs w:val="18"/>
                <w:lang w:eastAsia="es-CO"/>
              </w:rPr>
              <w:t xml:space="preserve">Atención </w:t>
            </w:r>
            <w:r w:rsidRPr="00747FF5">
              <w:rPr>
                <w:rFonts w:ascii="Arial" w:hAnsi="Arial" w:cs="Arial"/>
                <w:sz w:val="18"/>
                <w:szCs w:val="18"/>
                <w:lang w:eastAsia="es-CO"/>
              </w:rPr>
              <w:t xml:space="preserve">al </w:t>
            </w:r>
            <w:r w:rsidR="00194440" w:rsidRPr="00747FF5">
              <w:rPr>
                <w:rFonts w:ascii="Arial" w:hAnsi="Arial" w:cs="Arial"/>
                <w:sz w:val="18"/>
                <w:szCs w:val="18"/>
                <w:lang w:eastAsia="es-CO"/>
              </w:rPr>
              <w:t>Usuario</w:t>
            </w:r>
            <w:r w:rsidRPr="00747FF5">
              <w:rPr>
                <w:rFonts w:ascii="Arial" w:hAnsi="Arial" w:cs="Arial"/>
                <w:sz w:val="18"/>
                <w:szCs w:val="18"/>
                <w:lang w:eastAsia="es-CO"/>
              </w:rPr>
              <w:t xml:space="preserve">, </w:t>
            </w:r>
            <w:r w:rsidR="00194440" w:rsidRPr="00747FF5">
              <w:rPr>
                <w:rFonts w:ascii="Arial" w:hAnsi="Arial" w:cs="Arial"/>
                <w:sz w:val="18"/>
                <w:szCs w:val="18"/>
                <w:lang w:eastAsia="es-CO"/>
              </w:rPr>
              <w:t xml:space="preserve">Intervención Temprana </w:t>
            </w:r>
            <w:r w:rsidRPr="00747FF5">
              <w:rPr>
                <w:rFonts w:ascii="Arial" w:hAnsi="Arial" w:cs="Arial"/>
                <w:sz w:val="18"/>
                <w:szCs w:val="18"/>
                <w:lang w:eastAsia="es-CO"/>
              </w:rPr>
              <w:t xml:space="preserve">y </w:t>
            </w:r>
            <w:r w:rsidR="00194440" w:rsidRPr="00747FF5">
              <w:rPr>
                <w:rFonts w:ascii="Arial" w:hAnsi="Arial" w:cs="Arial"/>
                <w:sz w:val="18"/>
                <w:szCs w:val="18"/>
                <w:lang w:eastAsia="es-CO"/>
              </w:rPr>
              <w:t>Asignaciones</w:t>
            </w:r>
          </w:p>
        </w:tc>
        <w:tc>
          <w:tcPr>
            <w:tcW w:w="288" w:type="pct"/>
          </w:tcPr>
          <w:p w14:paraId="1425BE4C" w14:textId="389EAEE7"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07021645" w14:textId="71EE365D"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761D126E" w14:textId="0EFD1901"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w:t>
            </w:r>
          </w:p>
        </w:tc>
        <w:tc>
          <w:tcPr>
            <w:tcW w:w="380" w:type="pct"/>
          </w:tcPr>
          <w:p w14:paraId="5458FD19" w14:textId="1DA326A2"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1</w:t>
            </w:r>
          </w:p>
        </w:tc>
      </w:tr>
      <w:tr w:rsidR="00884043" w:rsidRPr="00747FF5" w14:paraId="12C234F8" w14:textId="77777777" w:rsidTr="00194440">
        <w:trPr>
          <w:trHeight w:val="170"/>
          <w:jc w:val="center"/>
        </w:trPr>
        <w:tc>
          <w:tcPr>
            <w:tcW w:w="3553" w:type="pct"/>
            <w:shd w:val="clear" w:color="auto" w:fill="auto"/>
            <w:noWrap/>
          </w:tcPr>
          <w:p w14:paraId="72ACB9CC" w14:textId="4653F23D" w:rsidR="00884043" w:rsidRPr="00747FF5" w:rsidRDefault="00747FF5" w:rsidP="00884043">
            <w:pPr>
              <w:rPr>
                <w:rFonts w:ascii="Arial" w:hAnsi="Arial" w:cs="Arial"/>
                <w:sz w:val="18"/>
                <w:szCs w:val="18"/>
                <w:lang w:eastAsia="es-CO"/>
              </w:rPr>
            </w:pPr>
            <w:r w:rsidRPr="00747FF5">
              <w:rPr>
                <w:rFonts w:ascii="Arial" w:hAnsi="Arial" w:cs="Arial"/>
                <w:sz w:val="18"/>
                <w:szCs w:val="18"/>
                <w:lang w:eastAsia="es-CO"/>
              </w:rPr>
              <w:t>Direcci</w:t>
            </w:r>
            <w:r w:rsidR="00194440">
              <w:rPr>
                <w:rFonts w:ascii="Arial" w:hAnsi="Arial" w:cs="Arial"/>
                <w:sz w:val="18"/>
                <w:szCs w:val="18"/>
                <w:lang w:eastAsia="es-CO"/>
              </w:rPr>
              <w:t>o</w:t>
            </w:r>
            <w:r w:rsidRPr="00747FF5">
              <w:rPr>
                <w:rFonts w:ascii="Arial" w:hAnsi="Arial" w:cs="Arial"/>
                <w:sz w:val="18"/>
                <w:szCs w:val="18"/>
                <w:lang w:eastAsia="es-CO"/>
              </w:rPr>
              <w:t>n</w:t>
            </w:r>
            <w:r w:rsidR="00194440">
              <w:rPr>
                <w:rFonts w:ascii="Arial" w:hAnsi="Arial" w:cs="Arial"/>
                <w:sz w:val="18"/>
                <w:szCs w:val="18"/>
                <w:lang w:eastAsia="es-CO"/>
              </w:rPr>
              <w:t>es</w:t>
            </w:r>
            <w:r w:rsidRPr="00747FF5">
              <w:rPr>
                <w:rFonts w:ascii="Arial" w:hAnsi="Arial" w:cs="Arial"/>
                <w:sz w:val="18"/>
                <w:szCs w:val="18"/>
                <w:lang w:eastAsia="es-CO"/>
              </w:rPr>
              <w:t xml:space="preserve"> de </w:t>
            </w:r>
            <w:r w:rsidR="00194440" w:rsidRPr="00747FF5">
              <w:rPr>
                <w:rFonts w:ascii="Arial" w:hAnsi="Arial" w:cs="Arial"/>
                <w:sz w:val="18"/>
                <w:szCs w:val="18"/>
                <w:lang w:eastAsia="es-CO"/>
              </w:rPr>
              <w:t xml:space="preserve">Planeación </w:t>
            </w:r>
            <w:r w:rsidRPr="00747FF5">
              <w:rPr>
                <w:rFonts w:ascii="Arial" w:hAnsi="Arial" w:cs="Arial"/>
                <w:sz w:val="18"/>
                <w:szCs w:val="18"/>
                <w:lang w:eastAsia="es-CO"/>
              </w:rPr>
              <w:t xml:space="preserve">y </w:t>
            </w:r>
            <w:r w:rsidR="00194440" w:rsidRPr="00747FF5">
              <w:rPr>
                <w:rFonts w:ascii="Arial" w:hAnsi="Arial" w:cs="Arial"/>
                <w:sz w:val="18"/>
                <w:szCs w:val="18"/>
                <w:lang w:eastAsia="es-CO"/>
              </w:rPr>
              <w:t>Políticas Públicas</w:t>
            </w:r>
          </w:p>
        </w:tc>
        <w:tc>
          <w:tcPr>
            <w:tcW w:w="288" w:type="pct"/>
          </w:tcPr>
          <w:p w14:paraId="6760B494" w14:textId="1A391C02"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03FC7A25" w14:textId="04BD511F"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07E691E5" w14:textId="71424675"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w:t>
            </w:r>
          </w:p>
        </w:tc>
        <w:tc>
          <w:tcPr>
            <w:tcW w:w="380" w:type="pct"/>
          </w:tcPr>
          <w:p w14:paraId="3377B75D" w14:textId="100FA78F" w:rsidR="00884043" w:rsidRPr="00747FF5" w:rsidRDefault="00747FF5" w:rsidP="00884043">
            <w:pPr>
              <w:jc w:val="center"/>
              <w:rPr>
                <w:rFonts w:ascii="Arial" w:hAnsi="Arial" w:cs="Arial"/>
                <w:sz w:val="18"/>
                <w:szCs w:val="18"/>
                <w:lang w:eastAsia="es-CO"/>
              </w:rPr>
            </w:pPr>
            <w:r w:rsidRPr="00747FF5">
              <w:rPr>
                <w:rFonts w:ascii="Arial" w:hAnsi="Arial" w:cs="Arial"/>
                <w:sz w:val="18"/>
                <w:szCs w:val="18"/>
                <w:lang w:eastAsia="es-CO"/>
              </w:rPr>
              <w:t>1</w:t>
            </w:r>
          </w:p>
        </w:tc>
      </w:tr>
      <w:tr w:rsidR="008042DB" w:rsidRPr="00747FF5" w14:paraId="2A7BFEEC" w14:textId="77777777" w:rsidTr="00194440">
        <w:trPr>
          <w:trHeight w:val="170"/>
          <w:jc w:val="center"/>
        </w:trPr>
        <w:tc>
          <w:tcPr>
            <w:tcW w:w="3553" w:type="pct"/>
            <w:shd w:val="clear" w:color="auto" w:fill="auto"/>
            <w:noWrap/>
          </w:tcPr>
          <w:p w14:paraId="2AAF6093" w14:textId="38F98BA4"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 xml:space="preserve">Dirección </w:t>
            </w:r>
            <w:r w:rsidR="00194440">
              <w:rPr>
                <w:rFonts w:ascii="Arial" w:hAnsi="Arial" w:cs="Arial"/>
                <w:sz w:val="18"/>
                <w:szCs w:val="18"/>
                <w:lang w:eastAsia="es-CO"/>
              </w:rPr>
              <w:t xml:space="preserve">del </w:t>
            </w:r>
            <w:r w:rsidR="00194440" w:rsidRPr="00747FF5">
              <w:rPr>
                <w:rFonts w:ascii="Arial" w:hAnsi="Arial" w:cs="Arial"/>
                <w:sz w:val="18"/>
                <w:szCs w:val="18"/>
                <w:lang w:eastAsia="es-CO"/>
              </w:rPr>
              <w:t xml:space="preserve">Cuerpo Técnico </w:t>
            </w:r>
            <w:r w:rsidRPr="00747FF5">
              <w:rPr>
                <w:rFonts w:ascii="Arial" w:hAnsi="Arial" w:cs="Arial"/>
                <w:sz w:val="18"/>
                <w:szCs w:val="18"/>
                <w:lang w:eastAsia="es-CO"/>
              </w:rPr>
              <w:t xml:space="preserve">de </w:t>
            </w:r>
            <w:r w:rsidR="00194440" w:rsidRPr="00747FF5">
              <w:rPr>
                <w:rFonts w:ascii="Arial" w:hAnsi="Arial" w:cs="Arial"/>
                <w:sz w:val="18"/>
                <w:szCs w:val="18"/>
                <w:lang w:eastAsia="es-CO"/>
              </w:rPr>
              <w:t>Investigación</w:t>
            </w:r>
          </w:p>
        </w:tc>
        <w:tc>
          <w:tcPr>
            <w:tcW w:w="288" w:type="pct"/>
          </w:tcPr>
          <w:p w14:paraId="2518A658" w14:textId="77B88157"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3</w:t>
            </w:r>
          </w:p>
        </w:tc>
        <w:tc>
          <w:tcPr>
            <w:tcW w:w="380" w:type="pct"/>
          </w:tcPr>
          <w:p w14:paraId="3DB247A0" w14:textId="449061B6"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7B728DCD" w14:textId="3907784C"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80" w:type="pct"/>
          </w:tcPr>
          <w:p w14:paraId="74B6F904" w14:textId="5E6F6E73"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3</w:t>
            </w:r>
          </w:p>
        </w:tc>
      </w:tr>
      <w:tr w:rsidR="008042DB" w:rsidRPr="00747FF5" w14:paraId="2DD93DC5" w14:textId="77777777" w:rsidTr="00194440">
        <w:trPr>
          <w:trHeight w:val="170"/>
          <w:jc w:val="center"/>
        </w:trPr>
        <w:tc>
          <w:tcPr>
            <w:tcW w:w="3553" w:type="pct"/>
            <w:shd w:val="clear" w:color="auto" w:fill="auto"/>
            <w:noWrap/>
            <w:vAlign w:val="center"/>
          </w:tcPr>
          <w:p w14:paraId="62D415D1" w14:textId="25044B7F"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 xml:space="preserve">Dirección de </w:t>
            </w:r>
            <w:r w:rsidR="00194440" w:rsidRPr="00747FF5">
              <w:rPr>
                <w:rFonts w:ascii="Arial" w:hAnsi="Arial" w:cs="Arial"/>
                <w:sz w:val="18"/>
                <w:szCs w:val="18"/>
                <w:lang w:eastAsia="es-CO"/>
              </w:rPr>
              <w:t>Asuntos Jurídicos</w:t>
            </w:r>
          </w:p>
        </w:tc>
        <w:tc>
          <w:tcPr>
            <w:tcW w:w="288" w:type="pct"/>
          </w:tcPr>
          <w:p w14:paraId="7D55D17B" w14:textId="38F0649E"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2</w:t>
            </w:r>
          </w:p>
        </w:tc>
        <w:tc>
          <w:tcPr>
            <w:tcW w:w="380" w:type="pct"/>
          </w:tcPr>
          <w:p w14:paraId="605264BA" w14:textId="2CBB530F"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53EF15F3" w14:textId="0485B57E"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1629F813" w14:textId="72BCF8C4"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3</w:t>
            </w:r>
          </w:p>
        </w:tc>
      </w:tr>
      <w:tr w:rsidR="008042DB" w:rsidRPr="00747FF5" w14:paraId="222446DB" w14:textId="77777777" w:rsidTr="00194440">
        <w:trPr>
          <w:trHeight w:val="170"/>
          <w:jc w:val="center"/>
        </w:trPr>
        <w:tc>
          <w:tcPr>
            <w:tcW w:w="3553" w:type="pct"/>
            <w:shd w:val="clear" w:color="auto" w:fill="auto"/>
            <w:noWrap/>
            <w:vAlign w:val="center"/>
          </w:tcPr>
          <w:p w14:paraId="0223687D" w14:textId="4A7A0A7F"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 xml:space="preserve">Subdirección de </w:t>
            </w:r>
            <w:r w:rsidR="00194440" w:rsidRPr="00747FF5">
              <w:rPr>
                <w:rFonts w:ascii="Arial" w:hAnsi="Arial" w:cs="Arial"/>
                <w:sz w:val="18"/>
                <w:szCs w:val="18"/>
                <w:lang w:eastAsia="es-CO"/>
              </w:rPr>
              <w:t>Gestión Contractual</w:t>
            </w:r>
          </w:p>
        </w:tc>
        <w:tc>
          <w:tcPr>
            <w:tcW w:w="288" w:type="pct"/>
          </w:tcPr>
          <w:p w14:paraId="236C468C" w14:textId="60F9270E"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2</w:t>
            </w:r>
          </w:p>
        </w:tc>
        <w:tc>
          <w:tcPr>
            <w:tcW w:w="380" w:type="pct"/>
          </w:tcPr>
          <w:p w14:paraId="0BDB391D" w14:textId="5892A0A3"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742AC641" w14:textId="2B26F87A"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6</w:t>
            </w:r>
          </w:p>
        </w:tc>
        <w:tc>
          <w:tcPr>
            <w:tcW w:w="380" w:type="pct"/>
          </w:tcPr>
          <w:p w14:paraId="280498B6" w14:textId="3EC69A9E"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8</w:t>
            </w:r>
          </w:p>
        </w:tc>
      </w:tr>
      <w:tr w:rsidR="008042DB" w:rsidRPr="00747FF5" w14:paraId="0E34A480" w14:textId="77777777" w:rsidTr="00194440">
        <w:trPr>
          <w:trHeight w:val="170"/>
          <w:jc w:val="center"/>
        </w:trPr>
        <w:tc>
          <w:tcPr>
            <w:tcW w:w="3553" w:type="pct"/>
            <w:shd w:val="clear" w:color="auto" w:fill="auto"/>
            <w:noWrap/>
            <w:vAlign w:val="center"/>
          </w:tcPr>
          <w:p w14:paraId="64BEFAFA" w14:textId="6D9E70FD"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 xml:space="preserve">Subdirección de </w:t>
            </w:r>
            <w:r w:rsidR="00194440" w:rsidRPr="00747FF5">
              <w:rPr>
                <w:rFonts w:ascii="Arial" w:hAnsi="Arial" w:cs="Arial"/>
                <w:sz w:val="18"/>
                <w:szCs w:val="18"/>
                <w:lang w:eastAsia="es-CO"/>
              </w:rPr>
              <w:t>Bienes</w:t>
            </w:r>
          </w:p>
        </w:tc>
        <w:tc>
          <w:tcPr>
            <w:tcW w:w="288" w:type="pct"/>
          </w:tcPr>
          <w:p w14:paraId="0DAF243C" w14:textId="3CD9C42B"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5</w:t>
            </w:r>
          </w:p>
        </w:tc>
        <w:tc>
          <w:tcPr>
            <w:tcW w:w="380" w:type="pct"/>
          </w:tcPr>
          <w:p w14:paraId="130DDC5B" w14:textId="18983088"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c>
          <w:tcPr>
            <w:tcW w:w="398" w:type="pct"/>
          </w:tcPr>
          <w:p w14:paraId="15CB3846" w14:textId="2114087F"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18</w:t>
            </w:r>
          </w:p>
        </w:tc>
        <w:tc>
          <w:tcPr>
            <w:tcW w:w="380" w:type="pct"/>
          </w:tcPr>
          <w:p w14:paraId="303A8529" w14:textId="6823656B"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26</w:t>
            </w:r>
          </w:p>
        </w:tc>
      </w:tr>
      <w:tr w:rsidR="008042DB" w:rsidRPr="00747FF5" w14:paraId="57699468" w14:textId="77777777" w:rsidTr="00194440">
        <w:trPr>
          <w:trHeight w:val="170"/>
          <w:jc w:val="center"/>
        </w:trPr>
        <w:tc>
          <w:tcPr>
            <w:tcW w:w="3553" w:type="pct"/>
            <w:shd w:val="clear" w:color="auto" w:fill="auto"/>
            <w:noWrap/>
            <w:vAlign w:val="center"/>
          </w:tcPr>
          <w:p w14:paraId="2E5247B0" w14:textId="777AD231"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Subdirección de Tics</w:t>
            </w:r>
          </w:p>
        </w:tc>
        <w:tc>
          <w:tcPr>
            <w:tcW w:w="288" w:type="pct"/>
          </w:tcPr>
          <w:p w14:paraId="2594F305" w14:textId="52D1AD94"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5E3BD69D" w14:textId="139FC530"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38A53009" w14:textId="3BC5B375"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4</w:t>
            </w:r>
          </w:p>
        </w:tc>
        <w:tc>
          <w:tcPr>
            <w:tcW w:w="380" w:type="pct"/>
          </w:tcPr>
          <w:p w14:paraId="34308B6F" w14:textId="689A206E"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5</w:t>
            </w:r>
          </w:p>
        </w:tc>
      </w:tr>
      <w:tr w:rsidR="00194440" w:rsidRPr="00747FF5" w14:paraId="1A978FDA" w14:textId="77777777" w:rsidTr="00194440">
        <w:trPr>
          <w:trHeight w:val="170"/>
          <w:jc w:val="center"/>
        </w:trPr>
        <w:tc>
          <w:tcPr>
            <w:tcW w:w="3553" w:type="pct"/>
            <w:shd w:val="clear" w:color="auto" w:fill="auto"/>
            <w:noWrap/>
            <w:vAlign w:val="center"/>
          </w:tcPr>
          <w:p w14:paraId="6E8DAA99" w14:textId="77777777" w:rsidR="00194440" w:rsidRPr="00747FF5" w:rsidRDefault="00194440" w:rsidP="00227E19">
            <w:pPr>
              <w:rPr>
                <w:rFonts w:ascii="Arial" w:hAnsi="Arial" w:cs="Arial"/>
                <w:sz w:val="18"/>
                <w:szCs w:val="18"/>
                <w:lang w:eastAsia="es-CO"/>
              </w:rPr>
            </w:pPr>
            <w:r w:rsidRPr="00747FF5">
              <w:rPr>
                <w:rFonts w:ascii="Arial" w:hAnsi="Arial" w:cs="Arial"/>
                <w:sz w:val="18"/>
                <w:szCs w:val="18"/>
                <w:lang w:eastAsia="es-CO"/>
              </w:rPr>
              <w:t>Subdirección de Gestión Documental</w:t>
            </w:r>
          </w:p>
        </w:tc>
        <w:tc>
          <w:tcPr>
            <w:tcW w:w="288" w:type="pct"/>
          </w:tcPr>
          <w:p w14:paraId="4BD69CD4"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3</w:t>
            </w:r>
          </w:p>
        </w:tc>
        <w:tc>
          <w:tcPr>
            <w:tcW w:w="380" w:type="pct"/>
          </w:tcPr>
          <w:p w14:paraId="034B4491"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79921017"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w:t>
            </w:r>
          </w:p>
        </w:tc>
        <w:tc>
          <w:tcPr>
            <w:tcW w:w="380" w:type="pct"/>
          </w:tcPr>
          <w:p w14:paraId="73804302"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3</w:t>
            </w:r>
          </w:p>
        </w:tc>
      </w:tr>
      <w:tr w:rsidR="00194440" w:rsidRPr="00747FF5" w14:paraId="5565F4CA" w14:textId="77777777" w:rsidTr="00227E19">
        <w:trPr>
          <w:trHeight w:val="170"/>
          <w:jc w:val="center"/>
        </w:trPr>
        <w:tc>
          <w:tcPr>
            <w:tcW w:w="3553" w:type="pct"/>
            <w:shd w:val="clear" w:color="auto" w:fill="auto"/>
            <w:noWrap/>
            <w:vAlign w:val="center"/>
          </w:tcPr>
          <w:p w14:paraId="4FA2CAD7" w14:textId="77777777" w:rsidR="00194440" w:rsidRPr="00747FF5" w:rsidRDefault="00194440" w:rsidP="00227E19">
            <w:pPr>
              <w:rPr>
                <w:rFonts w:ascii="Arial" w:hAnsi="Arial" w:cs="Arial"/>
                <w:sz w:val="18"/>
                <w:szCs w:val="18"/>
                <w:lang w:eastAsia="es-CO"/>
              </w:rPr>
            </w:pPr>
            <w:r w:rsidRPr="00747FF5">
              <w:rPr>
                <w:rFonts w:ascii="Arial" w:hAnsi="Arial" w:cs="Arial"/>
                <w:sz w:val="18"/>
                <w:szCs w:val="18"/>
                <w:lang w:eastAsia="es-CO"/>
              </w:rPr>
              <w:t>Subdirección Financiera</w:t>
            </w:r>
          </w:p>
        </w:tc>
        <w:tc>
          <w:tcPr>
            <w:tcW w:w="288" w:type="pct"/>
          </w:tcPr>
          <w:p w14:paraId="334C87F4"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15</w:t>
            </w:r>
          </w:p>
        </w:tc>
        <w:tc>
          <w:tcPr>
            <w:tcW w:w="380" w:type="pct"/>
          </w:tcPr>
          <w:p w14:paraId="1A085A0F"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4D73B0B0"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6A4E3577" w14:textId="77777777" w:rsidR="00194440" w:rsidRPr="00747FF5" w:rsidRDefault="00194440" w:rsidP="00227E19">
            <w:pPr>
              <w:jc w:val="center"/>
              <w:rPr>
                <w:rFonts w:ascii="Arial" w:hAnsi="Arial" w:cs="Arial"/>
                <w:sz w:val="18"/>
                <w:szCs w:val="18"/>
                <w:lang w:eastAsia="es-CO"/>
              </w:rPr>
            </w:pPr>
            <w:r w:rsidRPr="00747FF5">
              <w:rPr>
                <w:rFonts w:ascii="Arial" w:hAnsi="Arial" w:cs="Arial"/>
                <w:sz w:val="18"/>
                <w:szCs w:val="18"/>
                <w:lang w:eastAsia="es-CO"/>
              </w:rPr>
              <w:t>16</w:t>
            </w:r>
          </w:p>
        </w:tc>
      </w:tr>
      <w:tr w:rsidR="008042DB" w:rsidRPr="00747FF5" w14:paraId="5C51FF54" w14:textId="77777777" w:rsidTr="00194440">
        <w:trPr>
          <w:trHeight w:val="170"/>
          <w:jc w:val="center"/>
        </w:trPr>
        <w:tc>
          <w:tcPr>
            <w:tcW w:w="3553" w:type="pct"/>
            <w:shd w:val="clear" w:color="auto" w:fill="auto"/>
            <w:noWrap/>
            <w:vAlign w:val="center"/>
          </w:tcPr>
          <w:p w14:paraId="086F4B14" w14:textId="5E6F2E19"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Subdirección Regional Noroccidental</w:t>
            </w:r>
          </w:p>
        </w:tc>
        <w:tc>
          <w:tcPr>
            <w:tcW w:w="288" w:type="pct"/>
          </w:tcPr>
          <w:p w14:paraId="309FE3F5" w14:textId="0270A6FD"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2</w:t>
            </w:r>
          </w:p>
        </w:tc>
        <w:tc>
          <w:tcPr>
            <w:tcW w:w="380" w:type="pct"/>
          </w:tcPr>
          <w:p w14:paraId="00F8EF7F" w14:textId="6C1565EF"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6908852B" w14:textId="3BC8D3E9"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8</w:t>
            </w:r>
          </w:p>
        </w:tc>
        <w:tc>
          <w:tcPr>
            <w:tcW w:w="380" w:type="pct"/>
          </w:tcPr>
          <w:p w14:paraId="06E9BF02" w14:textId="355C5654"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10</w:t>
            </w:r>
          </w:p>
        </w:tc>
      </w:tr>
      <w:tr w:rsidR="008042DB" w:rsidRPr="00747FF5" w14:paraId="2B42C26B" w14:textId="77777777" w:rsidTr="00194440">
        <w:trPr>
          <w:trHeight w:val="170"/>
          <w:jc w:val="center"/>
        </w:trPr>
        <w:tc>
          <w:tcPr>
            <w:tcW w:w="3553" w:type="pct"/>
            <w:shd w:val="clear" w:color="auto" w:fill="auto"/>
            <w:noWrap/>
            <w:vAlign w:val="center"/>
          </w:tcPr>
          <w:p w14:paraId="50BD30A7" w14:textId="4AC6396D"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Subdirección Regional Caribe</w:t>
            </w:r>
          </w:p>
        </w:tc>
        <w:tc>
          <w:tcPr>
            <w:tcW w:w="288" w:type="pct"/>
          </w:tcPr>
          <w:p w14:paraId="0500492B" w14:textId="6DBDA0D1"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7703A992" w14:textId="13A8785C"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628D33A8" w14:textId="3E10FF51"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0</w:t>
            </w:r>
          </w:p>
        </w:tc>
        <w:tc>
          <w:tcPr>
            <w:tcW w:w="380" w:type="pct"/>
          </w:tcPr>
          <w:p w14:paraId="5E03AA57" w14:textId="307C8C13"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r>
      <w:tr w:rsidR="008042DB" w:rsidRPr="00747FF5" w14:paraId="132F8739" w14:textId="77777777" w:rsidTr="00194440">
        <w:trPr>
          <w:trHeight w:val="170"/>
          <w:jc w:val="center"/>
        </w:trPr>
        <w:tc>
          <w:tcPr>
            <w:tcW w:w="3553" w:type="pct"/>
            <w:shd w:val="clear" w:color="auto" w:fill="auto"/>
            <w:noWrap/>
            <w:vAlign w:val="center"/>
          </w:tcPr>
          <w:p w14:paraId="3B294602" w14:textId="0A84B786"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Subdirección Regional Orinoquia</w:t>
            </w:r>
          </w:p>
        </w:tc>
        <w:tc>
          <w:tcPr>
            <w:tcW w:w="288" w:type="pct"/>
          </w:tcPr>
          <w:p w14:paraId="396F8AFA" w14:textId="5997A9F9"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80" w:type="pct"/>
          </w:tcPr>
          <w:p w14:paraId="073360E8" w14:textId="5865A5C0"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59194DB7" w14:textId="363F0E39"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3AC7507B" w14:textId="364C3662"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r>
      <w:tr w:rsidR="008042DB" w:rsidRPr="00747FF5" w14:paraId="3DF128C9" w14:textId="77777777" w:rsidTr="00194440">
        <w:trPr>
          <w:trHeight w:val="170"/>
          <w:jc w:val="center"/>
        </w:trPr>
        <w:tc>
          <w:tcPr>
            <w:tcW w:w="3553" w:type="pct"/>
            <w:shd w:val="clear" w:color="auto" w:fill="auto"/>
            <w:noWrap/>
            <w:vAlign w:val="center"/>
          </w:tcPr>
          <w:p w14:paraId="216346A3" w14:textId="19592E73"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Subdirección Regional Eje Cafetero</w:t>
            </w:r>
          </w:p>
        </w:tc>
        <w:tc>
          <w:tcPr>
            <w:tcW w:w="288" w:type="pct"/>
          </w:tcPr>
          <w:p w14:paraId="7899A624" w14:textId="27DBAFB9"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80" w:type="pct"/>
          </w:tcPr>
          <w:p w14:paraId="3987A57F" w14:textId="070EDCEC"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23E4BAB3" w14:textId="42D1ED30"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2</w:t>
            </w:r>
          </w:p>
        </w:tc>
        <w:tc>
          <w:tcPr>
            <w:tcW w:w="380" w:type="pct"/>
          </w:tcPr>
          <w:p w14:paraId="18DB3C65" w14:textId="32B6337B"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2</w:t>
            </w:r>
          </w:p>
        </w:tc>
      </w:tr>
      <w:tr w:rsidR="008042DB" w:rsidRPr="00747FF5" w14:paraId="27375B42" w14:textId="77777777" w:rsidTr="00194440">
        <w:trPr>
          <w:trHeight w:val="170"/>
          <w:jc w:val="center"/>
        </w:trPr>
        <w:tc>
          <w:tcPr>
            <w:tcW w:w="3553" w:type="pct"/>
            <w:shd w:val="clear" w:color="auto" w:fill="auto"/>
            <w:noWrap/>
            <w:vAlign w:val="center"/>
          </w:tcPr>
          <w:p w14:paraId="67B68F3E" w14:textId="27AC4C28" w:rsidR="008042DB" w:rsidRPr="00747FF5" w:rsidRDefault="00747FF5" w:rsidP="008042DB">
            <w:pPr>
              <w:rPr>
                <w:rFonts w:ascii="Arial" w:hAnsi="Arial" w:cs="Arial"/>
                <w:sz w:val="18"/>
                <w:szCs w:val="18"/>
                <w:lang w:eastAsia="es-CO"/>
              </w:rPr>
            </w:pPr>
            <w:r w:rsidRPr="00747FF5">
              <w:rPr>
                <w:rFonts w:ascii="Arial" w:hAnsi="Arial" w:cs="Arial"/>
                <w:sz w:val="18"/>
                <w:szCs w:val="18"/>
                <w:lang w:eastAsia="es-CO"/>
              </w:rPr>
              <w:t>Subdirección Regional Nororiental</w:t>
            </w:r>
          </w:p>
        </w:tc>
        <w:tc>
          <w:tcPr>
            <w:tcW w:w="288" w:type="pct"/>
          </w:tcPr>
          <w:p w14:paraId="61A230C3" w14:textId="246D1CE8"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80" w:type="pct"/>
          </w:tcPr>
          <w:p w14:paraId="2635909E" w14:textId="163D4F0D"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w:t>
            </w:r>
          </w:p>
        </w:tc>
        <w:tc>
          <w:tcPr>
            <w:tcW w:w="398" w:type="pct"/>
          </w:tcPr>
          <w:p w14:paraId="6FF9C6D3" w14:textId="488ED388"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c>
          <w:tcPr>
            <w:tcW w:w="380" w:type="pct"/>
          </w:tcPr>
          <w:p w14:paraId="5C4D8D27" w14:textId="3DBB26B4" w:rsidR="008042DB" w:rsidRPr="00747FF5" w:rsidRDefault="00747FF5" w:rsidP="008042DB">
            <w:pPr>
              <w:jc w:val="center"/>
              <w:rPr>
                <w:rFonts w:ascii="Arial" w:hAnsi="Arial" w:cs="Arial"/>
                <w:sz w:val="18"/>
                <w:szCs w:val="18"/>
                <w:lang w:eastAsia="es-CO"/>
              </w:rPr>
            </w:pPr>
            <w:r w:rsidRPr="00747FF5">
              <w:rPr>
                <w:rFonts w:ascii="Arial" w:hAnsi="Arial" w:cs="Arial"/>
                <w:sz w:val="18"/>
                <w:szCs w:val="18"/>
                <w:lang w:eastAsia="es-CO"/>
              </w:rPr>
              <w:t>1</w:t>
            </w:r>
          </w:p>
        </w:tc>
      </w:tr>
      <w:tr w:rsidR="008042DB" w:rsidRPr="00747FF5" w14:paraId="76DFF18B" w14:textId="77777777" w:rsidTr="00194440">
        <w:trPr>
          <w:trHeight w:val="422"/>
          <w:jc w:val="center"/>
        </w:trPr>
        <w:tc>
          <w:tcPr>
            <w:tcW w:w="3553" w:type="pct"/>
            <w:tcBorders>
              <w:top w:val="double" w:sz="4" w:space="0" w:color="4472C4"/>
            </w:tcBorders>
            <w:shd w:val="clear" w:color="auto" w:fill="4472C4" w:themeFill="accent1"/>
            <w:noWrap/>
            <w:vAlign w:val="center"/>
            <w:hideMark/>
          </w:tcPr>
          <w:p w14:paraId="44D7392A" w14:textId="3DF482AD" w:rsidR="008042DB" w:rsidRPr="00841274" w:rsidRDefault="00747FF5" w:rsidP="008042DB">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Total, metas objeto de seguimiento</w:t>
            </w:r>
          </w:p>
        </w:tc>
        <w:tc>
          <w:tcPr>
            <w:tcW w:w="288" w:type="pct"/>
            <w:tcBorders>
              <w:top w:val="double" w:sz="4" w:space="0" w:color="4472C4"/>
            </w:tcBorders>
            <w:shd w:val="clear" w:color="auto" w:fill="4472C4" w:themeFill="accent1"/>
          </w:tcPr>
          <w:p w14:paraId="0FB8D694" w14:textId="6E8336A8" w:rsidR="008042DB" w:rsidRPr="00841274" w:rsidRDefault="00747FF5" w:rsidP="008042DB">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36</w:t>
            </w:r>
          </w:p>
        </w:tc>
        <w:tc>
          <w:tcPr>
            <w:tcW w:w="380" w:type="pct"/>
            <w:tcBorders>
              <w:top w:val="double" w:sz="4" w:space="0" w:color="4472C4"/>
            </w:tcBorders>
            <w:shd w:val="clear" w:color="auto" w:fill="4472C4" w:themeFill="accent1"/>
          </w:tcPr>
          <w:p w14:paraId="410CA8D5" w14:textId="0D18D611" w:rsidR="008042DB" w:rsidRPr="00841274" w:rsidRDefault="00747FF5" w:rsidP="008042DB">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1</w:t>
            </w:r>
          </w:p>
        </w:tc>
        <w:tc>
          <w:tcPr>
            <w:tcW w:w="398" w:type="pct"/>
            <w:tcBorders>
              <w:top w:val="double" w:sz="4" w:space="0" w:color="4472C4"/>
            </w:tcBorders>
            <w:shd w:val="clear" w:color="auto" w:fill="4472C4" w:themeFill="accent1"/>
          </w:tcPr>
          <w:p w14:paraId="1DB5CEA5" w14:textId="7C3159B5" w:rsidR="008042DB" w:rsidRPr="00841274" w:rsidRDefault="00747FF5" w:rsidP="008042DB">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42</w:t>
            </w:r>
          </w:p>
        </w:tc>
        <w:tc>
          <w:tcPr>
            <w:tcW w:w="380" w:type="pct"/>
            <w:tcBorders>
              <w:top w:val="double" w:sz="4" w:space="0" w:color="4472C4"/>
            </w:tcBorders>
            <w:shd w:val="clear" w:color="auto" w:fill="4472C4" w:themeFill="accent1"/>
          </w:tcPr>
          <w:p w14:paraId="62C54C8E" w14:textId="43D023D3" w:rsidR="008042DB" w:rsidRPr="00841274" w:rsidRDefault="00747FF5" w:rsidP="008042DB">
            <w:pPr>
              <w:jc w:val="center"/>
              <w:rPr>
                <w:rFonts w:ascii="Arial" w:hAnsi="Arial" w:cs="Arial"/>
                <w:b/>
                <w:bCs/>
                <w:color w:val="FFFFFF" w:themeColor="background1"/>
                <w:sz w:val="18"/>
                <w:szCs w:val="18"/>
                <w:lang w:eastAsia="es-CO"/>
              </w:rPr>
            </w:pPr>
            <w:r w:rsidRPr="00841274">
              <w:rPr>
                <w:rFonts w:ascii="Arial" w:hAnsi="Arial" w:cs="Arial"/>
                <w:b/>
                <w:bCs/>
                <w:color w:val="FFFFFF" w:themeColor="background1"/>
                <w:sz w:val="18"/>
                <w:szCs w:val="18"/>
                <w:lang w:eastAsia="es-CO"/>
              </w:rPr>
              <w:t>79</w:t>
            </w:r>
          </w:p>
        </w:tc>
      </w:tr>
    </w:tbl>
    <w:p w14:paraId="1EDC04EF" w14:textId="77777777" w:rsidR="00747FF5" w:rsidRPr="00747FF5" w:rsidRDefault="00747FF5" w:rsidP="00747FF5">
      <w:pPr>
        <w:contextualSpacing/>
        <w:rPr>
          <w:rFonts w:ascii="Arial" w:hAnsi="Arial" w:cs="Arial"/>
          <w:sz w:val="22"/>
          <w:szCs w:val="22"/>
        </w:rPr>
      </w:pPr>
    </w:p>
    <w:p w14:paraId="75070938" w14:textId="77777777" w:rsidR="00F55896" w:rsidRPr="009E31A5" w:rsidRDefault="00F55896" w:rsidP="00F55896">
      <w:pPr>
        <w:contextualSpacing/>
        <w:rPr>
          <w:rFonts w:ascii="Arial" w:hAnsi="Arial" w:cs="Arial"/>
          <w:sz w:val="22"/>
          <w:szCs w:val="22"/>
        </w:rPr>
      </w:pPr>
      <w:r w:rsidRPr="009E31A5">
        <w:rPr>
          <w:rFonts w:ascii="Arial" w:hAnsi="Arial" w:cs="Arial"/>
          <w:sz w:val="22"/>
          <w:szCs w:val="22"/>
        </w:rPr>
        <w:t>De conformidad al semáforo de calificación el resultado final es</w:t>
      </w:r>
      <w:r w:rsidRPr="009E31A5">
        <w:rPr>
          <w:rFonts w:ascii="Arial" w:hAnsi="Arial" w:cs="Arial"/>
          <w:b/>
          <w:bCs/>
          <w:sz w:val="22"/>
          <w:szCs w:val="22"/>
        </w:rPr>
        <w:t xml:space="preserve"> EXCELENTE</w:t>
      </w:r>
      <w:r w:rsidRPr="009E31A5">
        <w:rPr>
          <w:rFonts w:ascii="Arial" w:hAnsi="Arial" w:cs="Arial"/>
          <w:sz w:val="22"/>
          <w:szCs w:val="22"/>
        </w:rPr>
        <w:t>.</w:t>
      </w:r>
    </w:p>
    <w:p w14:paraId="0FBE1BC7" w14:textId="77777777" w:rsidR="00194440" w:rsidRPr="009E31A5" w:rsidRDefault="00194440" w:rsidP="00F55896">
      <w:pPr>
        <w:contextualSpacing/>
        <w:rPr>
          <w:rFonts w:ascii="Arial" w:hAnsi="Arial" w:cs="Arial"/>
          <w:sz w:val="22"/>
          <w:szCs w:val="22"/>
        </w:rPr>
      </w:pPr>
    </w:p>
    <w:p w14:paraId="2B8BFEBD" w14:textId="0524B9DE" w:rsidR="00EB16A7" w:rsidRPr="009E31A5" w:rsidRDefault="00EB16A7" w:rsidP="00B4367A">
      <w:pPr>
        <w:numPr>
          <w:ilvl w:val="1"/>
          <w:numId w:val="12"/>
        </w:numPr>
        <w:jc w:val="both"/>
        <w:rPr>
          <w:rFonts w:ascii="Arial" w:hAnsi="Arial" w:cs="Arial"/>
          <w:b/>
          <w:iCs/>
          <w:color w:val="000000"/>
          <w:sz w:val="22"/>
          <w:szCs w:val="22"/>
          <w:lang w:eastAsia="es-MX"/>
        </w:rPr>
      </w:pPr>
      <w:r w:rsidRPr="009E31A5">
        <w:rPr>
          <w:rFonts w:ascii="Arial" w:hAnsi="Arial" w:cs="Arial"/>
          <w:b/>
          <w:iCs/>
          <w:color w:val="000000"/>
          <w:sz w:val="22"/>
          <w:szCs w:val="22"/>
        </w:rPr>
        <w:t>Efectividad de las acciones:</w:t>
      </w:r>
      <w:r w:rsidRPr="009E31A5">
        <w:rPr>
          <w:rFonts w:ascii="Arial" w:hAnsi="Arial" w:cs="Arial"/>
          <w:b/>
          <w:iCs/>
          <w:color w:val="000000"/>
          <w:sz w:val="22"/>
          <w:szCs w:val="22"/>
          <w:lang w:eastAsia="es-MX"/>
        </w:rPr>
        <w:t> </w:t>
      </w:r>
    </w:p>
    <w:p w14:paraId="34B874AD" w14:textId="77777777" w:rsidR="00EB16A7" w:rsidRPr="009E31A5" w:rsidRDefault="00EB16A7" w:rsidP="00EB16A7">
      <w:pPr>
        <w:jc w:val="both"/>
        <w:rPr>
          <w:rFonts w:ascii="Arial" w:hAnsi="Arial" w:cs="Arial"/>
          <w:iCs/>
          <w:color w:val="000000"/>
          <w:sz w:val="22"/>
          <w:szCs w:val="22"/>
          <w:lang w:eastAsia="es-MX"/>
        </w:rPr>
      </w:pPr>
    </w:p>
    <w:p w14:paraId="6D7234D9" w14:textId="7ECD2684" w:rsidR="008950F5" w:rsidRDefault="00D54E6D" w:rsidP="00CE275C">
      <w:pPr>
        <w:jc w:val="both"/>
        <w:rPr>
          <w:rFonts w:ascii="Arial" w:eastAsia="Times New Roman" w:hAnsi="Arial" w:cs="Arial"/>
          <w:color w:val="000000"/>
          <w:sz w:val="22"/>
          <w:szCs w:val="22"/>
        </w:rPr>
      </w:pPr>
      <w:r>
        <w:rPr>
          <w:rFonts w:ascii="Arial" w:hAnsi="Arial" w:cs="Arial"/>
          <w:color w:val="000000"/>
          <w:sz w:val="22"/>
          <w:szCs w:val="22"/>
          <w:lang w:eastAsia="es-MX"/>
        </w:rPr>
        <w:t>Dando continuidad a los seguimientos realizados, c</w:t>
      </w:r>
      <w:r w:rsidR="00D1214B" w:rsidRPr="00CE275C">
        <w:rPr>
          <w:rFonts w:ascii="Arial" w:hAnsi="Arial" w:cs="Arial"/>
          <w:color w:val="000000"/>
          <w:sz w:val="22"/>
          <w:szCs w:val="22"/>
          <w:lang w:eastAsia="es-MX"/>
        </w:rPr>
        <w:t>on corte 3</w:t>
      </w:r>
      <w:r w:rsidR="008042DB">
        <w:rPr>
          <w:rFonts w:ascii="Arial" w:hAnsi="Arial" w:cs="Arial"/>
          <w:color w:val="000000"/>
          <w:sz w:val="22"/>
          <w:szCs w:val="22"/>
          <w:lang w:eastAsia="es-MX"/>
        </w:rPr>
        <w:t>0</w:t>
      </w:r>
      <w:r w:rsidR="00437C01" w:rsidRPr="00CE275C">
        <w:rPr>
          <w:rFonts w:ascii="Arial" w:hAnsi="Arial" w:cs="Arial"/>
          <w:color w:val="000000"/>
          <w:sz w:val="22"/>
          <w:szCs w:val="22"/>
          <w:lang w:eastAsia="es-MX"/>
        </w:rPr>
        <w:t xml:space="preserve"> de </w:t>
      </w:r>
      <w:r w:rsidR="008042DB">
        <w:rPr>
          <w:rFonts w:ascii="Arial" w:hAnsi="Arial" w:cs="Arial"/>
          <w:color w:val="000000"/>
          <w:sz w:val="22"/>
          <w:szCs w:val="22"/>
          <w:lang w:eastAsia="es-MX"/>
        </w:rPr>
        <w:t xml:space="preserve">junio </w:t>
      </w:r>
      <w:r w:rsidR="00437C01" w:rsidRPr="00CE275C">
        <w:rPr>
          <w:rFonts w:ascii="Arial" w:hAnsi="Arial" w:cs="Arial"/>
          <w:color w:val="000000"/>
          <w:sz w:val="22"/>
          <w:szCs w:val="22"/>
          <w:lang w:eastAsia="es-MX"/>
        </w:rPr>
        <w:t>de 202</w:t>
      </w:r>
      <w:r w:rsidR="008042DB">
        <w:rPr>
          <w:rFonts w:ascii="Arial" w:hAnsi="Arial" w:cs="Arial"/>
          <w:color w:val="000000"/>
          <w:sz w:val="22"/>
          <w:szCs w:val="22"/>
          <w:lang w:eastAsia="es-MX"/>
        </w:rPr>
        <w:t xml:space="preserve">4, </w:t>
      </w:r>
      <w:r w:rsidR="008042DB">
        <w:rPr>
          <w:rFonts w:ascii="Arial" w:eastAsia="Times New Roman" w:hAnsi="Arial" w:cs="Arial"/>
          <w:color w:val="000000"/>
          <w:sz w:val="22"/>
          <w:szCs w:val="22"/>
        </w:rPr>
        <w:t>a una muestra de 15 hallazgos con 2</w:t>
      </w:r>
      <w:r w:rsidR="00D76F68">
        <w:rPr>
          <w:rFonts w:ascii="Arial" w:eastAsia="Times New Roman" w:hAnsi="Arial" w:cs="Arial"/>
          <w:color w:val="000000"/>
          <w:sz w:val="22"/>
          <w:szCs w:val="22"/>
        </w:rPr>
        <w:t>3</w:t>
      </w:r>
      <w:r w:rsidR="008042DB">
        <w:rPr>
          <w:rFonts w:ascii="Arial" w:eastAsia="Times New Roman" w:hAnsi="Arial" w:cs="Arial"/>
          <w:color w:val="000000"/>
          <w:sz w:val="22"/>
          <w:szCs w:val="22"/>
        </w:rPr>
        <w:t xml:space="preserve"> metas, se considera que 1</w:t>
      </w:r>
      <w:r w:rsidR="00D76F68">
        <w:rPr>
          <w:rFonts w:ascii="Arial" w:eastAsia="Times New Roman" w:hAnsi="Arial" w:cs="Arial"/>
          <w:color w:val="000000"/>
          <w:sz w:val="22"/>
          <w:szCs w:val="22"/>
        </w:rPr>
        <w:t>8</w:t>
      </w:r>
      <w:r w:rsidR="008042DB">
        <w:rPr>
          <w:rFonts w:ascii="Arial" w:eastAsia="Times New Roman" w:hAnsi="Arial" w:cs="Arial"/>
          <w:color w:val="000000"/>
          <w:sz w:val="22"/>
          <w:szCs w:val="22"/>
        </w:rPr>
        <w:t xml:space="preserve"> de las acciones implementadas </w:t>
      </w:r>
      <w:r w:rsidR="00D76F68">
        <w:rPr>
          <w:rFonts w:ascii="Arial" w:eastAsia="Times New Roman" w:hAnsi="Arial" w:cs="Arial"/>
          <w:color w:val="000000"/>
          <w:sz w:val="22"/>
          <w:szCs w:val="22"/>
        </w:rPr>
        <w:t xml:space="preserve">para 13 hallazgos </w:t>
      </w:r>
      <w:r w:rsidR="008042DB">
        <w:rPr>
          <w:rFonts w:ascii="Arial" w:eastAsia="Times New Roman" w:hAnsi="Arial" w:cs="Arial"/>
          <w:color w:val="000000"/>
          <w:sz w:val="22"/>
          <w:szCs w:val="22"/>
        </w:rPr>
        <w:t>han sido efectivas, por lo tanto, se estableció un 86,67% de efectividad.</w:t>
      </w:r>
    </w:p>
    <w:p w14:paraId="66BFF3C6" w14:textId="77777777" w:rsidR="008042DB" w:rsidRPr="00F44352" w:rsidRDefault="008042DB" w:rsidP="00CE275C">
      <w:pPr>
        <w:jc w:val="both"/>
        <w:rPr>
          <w:rFonts w:ascii="Arial" w:hAnsi="Arial" w:cs="Arial"/>
          <w:color w:val="000000"/>
          <w:sz w:val="22"/>
          <w:szCs w:val="22"/>
          <w:lang w:eastAsia="es-MX"/>
        </w:rPr>
      </w:pPr>
    </w:p>
    <w:p w14:paraId="789ADE5B" w14:textId="0C2C49D1" w:rsidR="00437C01" w:rsidRPr="00F44352" w:rsidRDefault="00437C01" w:rsidP="00F44352">
      <w:pPr>
        <w:jc w:val="both"/>
        <w:rPr>
          <w:rFonts w:ascii="Arial" w:hAnsi="Arial" w:cs="Arial"/>
          <w:sz w:val="22"/>
          <w:szCs w:val="22"/>
          <w:lang w:eastAsia="es-MX"/>
        </w:rPr>
      </w:pPr>
      <w:bookmarkStart w:id="1" w:name="_Hlk173161030"/>
      <w:r w:rsidRPr="00D76F68">
        <w:rPr>
          <w:rFonts w:ascii="Arial" w:hAnsi="Arial" w:cs="Arial"/>
          <w:sz w:val="22"/>
          <w:szCs w:val="22"/>
          <w:lang w:eastAsia="es-MX"/>
        </w:rPr>
        <w:t xml:space="preserve">Lo anterior, </w:t>
      </w:r>
      <w:r w:rsidR="00D76F68" w:rsidRPr="00D76F68">
        <w:rPr>
          <w:rFonts w:ascii="Arial" w:hAnsi="Arial" w:cs="Arial"/>
          <w:sz w:val="22"/>
          <w:szCs w:val="22"/>
          <w:lang w:eastAsia="es-MX"/>
        </w:rPr>
        <w:t xml:space="preserve">es resultado de las evaluaciones </w:t>
      </w:r>
      <w:r w:rsidRPr="00D76F68">
        <w:rPr>
          <w:rFonts w:ascii="Arial" w:hAnsi="Arial" w:cs="Arial"/>
          <w:sz w:val="22"/>
          <w:szCs w:val="22"/>
          <w:lang w:eastAsia="es-MX"/>
        </w:rPr>
        <w:t>realizad</w:t>
      </w:r>
      <w:r w:rsidR="00D76F68" w:rsidRPr="00D76F68">
        <w:rPr>
          <w:rFonts w:ascii="Arial" w:hAnsi="Arial" w:cs="Arial"/>
          <w:sz w:val="22"/>
          <w:szCs w:val="22"/>
          <w:lang w:eastAsia="es-MX"/>
        </w:rPr>
        <w:t>a</w:t>
      </w:r>
      <w:r w:rsidR="002D1D19" w:rsidRPr="00D76F68">
        <w:rPr>
          <w:rFonts w:ascii="Arial" w:hAnsi="Arial" w:cs="Arial"/>
          <w:sz w:val="22"/>
          <w:szCs w:val="22"/>
          <w:lang w:eastAsia="es-MX"/>
        </w:rPr>
        <w:t>s</w:t>
      </w:r>
      <w:r w:rsidRPr="00D76F68">
        <w:rPr>
          <w:rFonts w:ascii="Arial" w:hAnsi="Arial" w:cs="Arial"/>
          <w:sz w:val="22"/>
          <w:szCs w:val="22"/>
          <w:lang w:eastAsia="es-MX"/>
        </w:rPr>
        <w:t xml:space="preserve"> </w:t>
      </w:r>
      <w:r w:rsidR="00AB4E0C" w:rsidRPr="00D76F68">
        <w:rPr>
          <w:rFonts w:ascii="Arial" w:hAnsi="Arial" w:cs="Arial"/>
          <w:sz w:val="22"/>
          <w:szCs w:val="22"/>
          <w:lang w:eastAsia="es-MX"/>
        </w:rPr>
        <w:t xml:space="preserve">por la Dirección de Control Interno </w:t>
      </w:r>
      <w:r w:rsidR="00D76F68" w:rsidRPr="00D76F68">
        <w:rPr>
          <w:rFonts w:ascii="Arial" w:hAnsi="Arial" w:cs="Arial"/>
          <w:sz w:val="22"/>
          <w:szCs w:val="22"/>
          <w:lang w:eastAsia="es-MX"/>
        </w:rPr>
        <w:t xml:space="preserve">junto con la </w:t>
      </w:r>
      <w:r w:rsidR="00CB18CE" w:rsidRPr="00D76F68">
        <w:rPr>
          <w:rFonts w:ascii="Arial" w:hAnsi="Arial" w:cs="Arial"/>
          <w:sz w:val="22"/>
          <w:szCs w:val="22"/>
          <w:lang w:eastAsia="es-MX"/>
        </w:rPr>
        <w:t xml:space="preserve">Auditoría Financiera </w:t>
      </w:r>
      <w:r w:rsidR="00B86368" w:rsidRPr="00D76F68">
        <w:rPr>
          <w:rFonts w:ascii="Arial" w:hAnsi="Arial" w:cs="Arial"/>
          <w:sz w:val="22"/>
          <w:szCs w:val="22"/>
          <w:lang w:eastAsia="es-MX"/>
        </w:rPr>
        <w:t xml:space="preserve">realizada por la Contraloría General de la </w:t>
      </w:r>
      <w:r w:rsidR="00B86368" w:rsidRPr="00D76F68">
        <w:rPr>
          <w:rFonts w:ascii="Arial" w:hAnsi="Arial" w:cs="Arial"/>
          <w:sz w:val="22"/>
          <w:szCs w:val="22"/>
          <w:lang w:eastAsia="es-MX"/>
        </w:rPr>
        <w:lastRenderedPageBreak/>
        <w:t xml:space="preserve">República </w:t>
      </w:r>
      <w:r w:rsidR="00CB18CE" w:rsidRPr="00D76F68">
        <w:rPr>
          <w:rFonts w:ascii="Arial" w:hAnsi="Arial" w:cs="Arial"/>
          <w:sz w:val="22"/>
          <w:szCs w:val="22"/>
          <w:lang w:eastAsia="es-MX"/>
        </w:rPr>
        <w:t>a la vigencia 202</w:t>
      </w:r>
      <w:r w:rsidR="004C0132" w:rsidRPr="00D76F68">
        <w:rPr>
          <w:rFonts w:ascii="Arial" w:hAnsi="Arial" w:cs="Arial"/>
          <w:sz w:val="22"/>
          <w:szCs w:val="22"/>
          <w:lang w:eastAsia="es-MX"/>
        </w:rPr>
        <w:t>3</w:t>
      </w:r>
      <w:r w:rsidR="00F44352" w:rsidRPr="00D76F68">
        <w:rPr>
          <w:rFonts w:ascii="Arial" w:hAnsi="Arial" w:cs="Arial"/>
          <w:sz w:val="22"/>
          <w:szCs w:val="22"/>
          <w:lang w:eastAsia="es-MX"/>
        </w:rPr>
        <w:t xml:space="preserve"> </w:t>
      </w:r>
      <w:r w:rsidR="00D76F68" w:rsidRPr="00D76F68">
        <w:rPr>
          <w:rFonts w:ascii="Arial" w:hAnsi="Arial" w:cs="Arial"/>
          <w:sz w:val="22"/>
          <w:szCs w:val="22"/>
          <w:lang w:eastAsia="es-MX"/>
        </w:rPr>
        <w:t xml:space="preserve">que no encontró </w:t>
      </w:r>
      <w:r w:rsidR="00044499" w:rsidRPr="00D76F68">
        <w:rPr>
          <w:rFonts w:ascii="Arial" w:hAnsi="Arial" w:cs="Arial"/>
          <w:sz w:val="22"/>
          <w:szCs w:val="22"/>
          <w:lang w:eastAsia="es-MX"/>
        </w:rPr>
        <w:t xml:space="preserve">recurrencias en los temas </w:t>
      </w:r>
      <w:r w:rsidR="00D76F68" w:rsidRPr="00D76F68">
        <w:rPr>
          <w:rFonts w:ascii="Arial" w:hAnsi="Arial" w:cs="Arial"/>
          <w:sz w:val="22"/>
          <w:szCs w:val="22"/>
          <w:lang w:eastAsia="es-MX"/>
        </w:rPr>
        <w:t>revisados en el seguimiento</w:t>
      </w:r>
      <w:r w:rsidR="00044499" w:rsidRPr="00D76F68">
        <w:rPr>
          <w:rFonts w:ascii="Arial" w:hAnsi="Arial" w:cs="Arial"/>
          <w:sz w:val="22"/>
          <w:szCs w:val="22"/>
          <w:lang w:eastAsia="es-MX"/>
        </w:rPr>
        <w:t>.</w:t>
      </w:r>
      <w:r w:rsidR="00044499" w:rsidRPr="00F44352">
        <w:rPr>
          <w:rFonts w:ascii="Arial" w:hAnsi="Arial" w:cs="Arial"/>
          <w:sz w:val="22"/>
          <w:szCs w:val="22"/>
          <w:lang w:eastAsia="es-MX"/>
        </w:rPr>
        <w:t xml:space="preserve"> </w:t>
      </w:r>
    </w:p>
    <w:bookmarkEnd w:id="1"/>
    <w:p w14:paraId="27696A3D" w14:textId="77777777" w:rsidR="002D1D19" w:rsidRDefault="002D1D19" w:rsidP="00D1214B">
      <w:pPr>
        <w:shd w:val="clear" w:color="auto" w:fill="FFFFFF"/>
        <w:jc w:val="both"/>
        <w:rPr>
          <w:rFonts w:ascii="Arial" w:eastAsia="Times New Roman" w:hAnsi="Arial" w:cs="Arial"/>
          <w:color w:val="000000"/>
          <w:sz w:val="22"/>
          <w:szCs w:val="22"/>
        </w:rPr>
      </w:pPr>
    </w:p>
    <w:p w14:paraId="6DDF8C85" w14:textId="7BA94150" w:rsidR="003A49D7" w:rsidRPr="009E31A5" w:rsidRDefault="003A49D7" w:rsidP="00C31601">
      <w:pPr>
        <w:rPr>
          <w:rFonts w:ascii="Arial" w:hAnsi="Arial" w:cs="Arial"/>
        </w:rPr>
      </w:pPr>
      <w:r w:rsidRPr="009E31A5">
        <w:rPr>
          <w:rFonts w:ascii="Arial" w:hAnsi="Arial" w:cs="Arial"/>
          <w:b/>
          <w:bCs/>
          <w:sz w:val="22"/>
          <w:szCs w:val="22"/>
        </w:rPr>
        <w:t xml:space="preserve">6. REPORTE EN SIRECI </w:t>
      </w:r>
    </w:p>
    <w:p w14:paraId="6714B6FF" w14:textId="77777777" w:rsidR="00DB3193" w:rsidRPr="009E31A5" w:rsidRDefault="00DB3193" w:rsidP="00C31601">
      <w:pPr>
        <w:rPr>
          <w:rFonts w:ascii="Arial" w:hAnsi="Arial" w:cs="Arial"/>
          <w:b/>
          <w:bCs/>
          <w:i/>
          <w:iCs/>
          <w:sz w:val="22"/>
          <w:szCs w:val="22"/>
        </w:rPr>
      </w:pPr>
    </w:p>
    <w:p w14:paraId="341EAF65" w14:textId="3E3494AB" w:rsidR="003A49D7" w:rsidRPr="009E31A5" w:rsidRDefault="00716BE3" w:rsidP="00C31601">
      <w:pPr>
        <w:rPr>
          <w:rFonts w:ascii="Arial" w:hAnsi="Arial" w:cs="Arial"/>
        </w:rPr>
      </w:pPr>
      <w:r w:rsidRPr="009E31A5">
        <w:rPr>
          <w:rFonts w:ascii="Arial" w:hAnsi="Arial" w:cs="Arial"/>
          <w:b/>
          <w:bCs/>
          <w:i/>
          <w:iCs/>
          <w:sz w:val="22"/>
          <w:szCs w:val="22"/>
        </w:rPr>
        <w:t>Transmisión Seguimiento</w:t>
      </w:r>
      <w:r w:rsidR="003A49D7" w:rsidRPr="009E31A5">
        <w:rPr>
          <w:rFonts w:ascii="Arial" w:hAnsi="Arial" w:cs="Arial"/>
          <w:b/>
          <w:bCs/>
          <w:i/>
          <w:iCs/>
          <w:sz w:val="22"/>
          <w:szCs w:val="22"/>
        </w:rPr>
        <w:t xml:space="preserve"> Plan de Mejoramiento </w:t>
      </w:r>
      <w:r w:rsidRPr="009E31A5">
        <w:rPr>
          <w:rFonts w:ascii="Arial" w:hAnsi="Arial" w:cs="Arial"/>
          <w:b/>
          <w:bCs/>
          <w:i/>
          <w:iCs/>
          <w:sz w:val="22"/>
          <w:szCs w:val="22"/>
        </w:rPr>
        <w:t xml:space="preserve">a </w:t>
      </w:r>
      <w:r w:rsidR="00CC0D06">
        <w:rPr>
          <w:rFonts w:ascii="Arial" w:hAnsi="Arial" w:cs="Arial"/>
          <w:b/>
          <w:bCs/>
          <w:i/>
          <w:iCs/>
          <w:sz w:val="22"/>
          <w:szCs w:val="22"/>
        </w:rPr>
        <w:t>3</w:t>
      </w:r>
      <w:r w:rsidR="00280B54">
        <w:rPr>
          <w:rFonts w:ascii="Arial" w:hAnsi="Arial" w:cs="Arial"/>
          <w:b/>
          <w:bCs/>
          <w:i/>
          <w:iCs/>
          <w:sz w:val="22"/>
          <w:szCs w:val="22"/>
        </w:rPr>
        <w:t>0-06-2024.</w:t>
      </w:r>
      <w:r w:rsidR="003A49D7" w:rsidRPr="009E31A5">
        <w:rPr>
          <w:rFonts w:ascii="Arial" w:hAnsi="Arial" w:cs="Arial"/>
          <w:b/>
          <w:bCs/>
          <w:i/>
          <w:iCs/>
          <w:sz w:val="22"/>
          <w:szCs w:val="22"/>
        </w:rPr>
        <w:t xml:space="preserve"> </w:t>
      </w:r>
    </w:p>
    <w:p w14:paraId="19C8B527" w14:textId="77777777" w:rsidR="00DB3193" w:rsidRPr="009E31A5" w:rsidRDefault="00DB3193" w:rsidP="00C31601">
      <w:pPr>
        <w:jc w:val="both"/>
        <w:rPr>
          <w:rFonts w:ascii="Arial" w:hAnsi="Arial" w:cs="Arial"/>
          <w:sz w:val="22"/>
          <w:szCs w:val="22"/>
        </w:rPr>
      </w:pPr>
    </w:p>
    <w:p w14:paraId="40E01CB7" w14:textId="047EB76C" w:rsidR="00853EB6" w:rsidRDefault="003A49D7" w:rsidP="00FE7D05">
      <w:pPr>
        <w:jc w:val="both"/>
        <w:rPr>
          <w:rFonts w:ascii="Arial" w:hAnsi="Arial" w:cs="Arial"/>
          <w:sz w:val="22"/>
          <w:szCs w:val="22"/>
        </w:rPr>
      </w:pPr>
      <w:r w:rsidRPr="005016DF">
        <w:rPr>
          <w:rFonts w:ascii="Arial" w:hAnsi="Arial" w:cs="Arial"/>
          <w:sz w:val="22"/>
          <w:szCs w:val="22"/>
        </w:rPr>
        <w:t xml:space="preserve">El </w:t>
      </w:r>
      <w:r w:rsidR="00280B54">
        <w:rPr>
          <w:rFonts w:ascii="Arial" w:hAnsi="Arial" w:cs="Arial"/>
          <w:sz w:val="22"/>
          <w:szCs w:val="22"/>
        </w:rPr>
        <w:t>18</w:t>
      </w:r>
      <w:r w:rsidR="005016DF" w:rsidRPr="005016DF">
        <w:rPr>
          <w:rFonts w:ascii="Arial" w:hAnsi="Arial" w:cs="Arial"/>
          <w:sz w:val="22"/>
          <w:szCs w:val="22"/>
        </w:rPr>
        <w:t xml:space="preserve"> </w:t>
      </w:r>
      <w:r w:rsidRPr="005016DF">
        <w:rPr>
          <w:rFonts w:ascii="Arial" w:hAnsi="Arial" w:cs="Arial"/>
          <w:sz w:val="22"/>
          <w:szCs w:val="22"/>
        </w:rPr>
        <w:t xml:space="preserve">de </w:t>
      </w:r>
      <w:r w:rsidR="00280B54">
        <w:rPr>
          <w:rFonts w:ascii="Arial" w:hAnsi="Arial" w:cs="Arial"/>
          <w:sz w:val="22"/>
          <w:szCs w:val="22"/>
        </w:rPr>
        <w:t xml:space="preserve">julio </w:t>
      </w:r>
      <w:r w:rsidRPr="005016DF">
        <w:rPr>
          <w:rFonts w:ascii="Arial" w:hAnsi="Arial" w:cs="Arial"/>
          <w:sz w:val="22"/>
          <w:szCs w:val="22"/>
        </w:rPr>
        <w:t>de 202</w:t>
      </w:r>
      <w:r w:rsidR="00F44352">
        <w:rPr>
          <w:rFonts w:ascii="Arial" w:hAnsi="Arial" w:cs="Arial"/>
          <w:sz w:val="22"/>
          <w:szCs w:val="22"/>
        </w:rPr>
        <w:t>4</w:t>
      </w:r>
      <w:r w:rsidRPr="005016DF">
        <w:rPr>
          <w:rFonts w:ascii="Arial" w:hAnsi="Arial" w:cs="Arial"/>
          <w:sz w:val="22"/>
          <w:szCs w:val="22"/>
        </w:rPr>
        <w:t xml:space="preserve"> se </w:t>
      </w:r>
      <w:r w:rsidR="00894567" w:rsidRPr="005016DF">
        <w:rPr>
          <w:rFonts w:ascii="Arial" w:hAnsi="Arial" w:cs="Arial"/>
          <w:sz w:val="22"/>
          <w:szCs w:val="22"/>
        </w:rPr>
        <w:t>transmitió</w:t>
      </w:r>
      <w:r w:rsidRPr="005016DF">
        <w:rPr>
          <w:rFonts w:ascii="Arial" w:hAnsi="Arial" w:cs="Arial"/>
          <w:sz w:val="22"/>
          <w:szCs w:val="22"/>
        </w:rPr>
        <w:t xml:space="preserve">́ a </w:t>
      </w:r>
      <w:r w:rsidR="00894567" w:rsidRPr="005016DF">
        <w:rPr>
          <w:rFonts w:ascii="Arial" w:hAnsi="Arial" w:cs="Arial"/>
          <w:sz w:val="22"/>
          <w:szCs w:val="22"/>
        </w:rPr>
        <w:t>través</w:t>
      </w:r>
      <w:r w:rsidRPr="005016DF">
        <w:rPr>
          <w:rFonts w:ascii="Arial" w:hAnsi="Arial" w:cs="Arial"/>
          <w:sz w:val="22"/>
          <w:szCs w:val="22"/>
        </w:rPr>
        <w:t xml:space="preserve"> del SIRECI, el plan de mejoramiento, </w:t>
      </w:r>
      <w:r w:rsidR="00580CCB">
        <w:rPr>
          <w:rFonts w:ascii="Arial" w:hAnsi="Arial" w:cs="Arial"/>
          <w:sz w:val="22"/>
          <w:szCs w:val="22"/>
        </w:rPr>
        <w:t>p</w:t>
      </w:r>
      <w:r w:rsidR="00AE66D0" w:rsidRPr="009E31A5">
        <w:rPr>
          <w:rFonts w:ascii="Arial" w:hAnsi="Arial" w:cs="Arial"/>
          <w:sz w:val="22"/>
          <w:szCs w:val="22"/>
        </w:rPr>
        <w:t xml:space="preserve">ara este corte, </w:t>
      </w:r>
      <w:r w:rsidR="00FE7D05" w:rsidRPr="009E31A5">
        <w:rPr>
          <w:rFonts w:ascii="Arial" w:hAnsi="Arial" w:cs="Arial"/>
          <w:sz w:val="22"/>
          <w:szCs w:val="22"/>
        </w:rPr>
        <w:t>3</w:t>
      </w:r>
      <w:r w:rsidR="00580CCB">
        <w:rPr>
          <w:rFonts w:ascii="Arial" w:hAnsi="Arial" w:cs="Arial"/>
          <w:sz w:val="22"/>
          <w:szCs w:val="22"/>
        </w:rPr>
        <w:t>0</w:t>
      </w:r>
      <w:r w:rsidR="00FE7D05" w:rsidRPr="009E31A5">
        <w:rPr>
          <w:rFonts w:ascii="Arial" w:hAnsi="Arial" w:cs="Arial"/>
          <w:sz w:val="22"/>
          <w:szCs w:val="22"/>
        </w:rPr>
        <w:t xml:space="preserve"> de </w:t>
      </w:r>
      <w:r w:rsidR="00580CCB">
        <w:rPr>
          <w:rFonts w:ascii="Arial" w:hAnsi="Arial" w:cs="Arial"/>
          <w:sz w:val="22"/>
          <w:szCs w:val="22"/>
        </w:rPr>
        <w:t xml:space="preserve">junio </w:t>
      </w:r>
      <w:r w:rsidR="00AE66D0" w:rsidRPr="009E31A5">
        <w:rPr>
          <w:rFonts w:ascii="Arial" w:hAnsi="Arial" w:cs="Arial"/>
          <w:sz w:val="22"/>
          <w:szCs w:val="22"/>
        </w:rPr>
        <w:t>de 202</w:t>
      </w:r>
      <w:r w:rsidR="00580CCB">
        <w:rPr>
          <w:rFonts w:ascii="Arial" w:hAnsi="Arial" w:cs="Arial"/>
          <w:sz w:val="22"/>
          <w:szCs w:val="22"/>
        </w:rPr>
        <w:t>4</w:t>
      </w:r>
      <w:r w:rsidR="00AE66D0" w:rsidRPr="009E31A5">
        <w:rPr>
          <w:rFonts w:ascii="Arial" w:hAnsi="Arial" w:cs="Arial"/>
          <w:sz w:val="22"/>
          <w:szCs w:val="22"/>
        </w:rPr>
        <w:t>, el SIRECI tenía previsto como l</w:t>
      </w:r>
      <w:r w:rsidR="00F44352">
        <w:rPr>
          <w:rFonts w:ascii="Arial" w:hAnsi="Arial" w:cs="Arial"/>
          <w:sz w:val="22"/>
          <w:szCs w:val="22"/>
        </w:rPr>
        <w:t>í</w:t>
      </w:r>
      <w:r w:rsidR="00AE66D0" w:rsidRPr="009E31A5">
        <w:rPr>
          <w:rFonts w:ascii="Arial" w:hAnsi="Arial" w:cs="Arial"/>
          <w:sz w:val="22"/>
          <w:szCs w:val="22"/>
        </w:rPr>
        <w:t>mite el 2</w:t>
      </w:r>
      <w:r w:rsidR="00580CCB">
        <w:rPr>
          <w:rFonts w:ascii="Arial" w:hAnsi="Arial" w:cs="Arial"/>
          <w:sz w:val="22"/>
          <w:szCs w:val="22"/>
        </w:rPr>
        <w:t>2</w:t>
      </w:r>
      <w:r w:rsidR="00AE66D0" w:rsidRPr="009E31A5">
        <w:rPr>
          <w:rFonts w:ascii="Arial" w:hAnsi="Arial" w:cs="Arial"/>
          <w:sz w:val="22"/>
          <w:szCs w:val="22"/>
        </w:rPr>
        <w:t xml:space="preserve"> de </w:t>
      </w:r>
      <w:r w:rsidR="00580CCB">
        <w:rPr>
          <w:rFonts w:ascii="Arial" w:hAnsi="Arial" w:cs="Arial"/>
          <w:sz w:val="22"/>
          <w:szCs w:val="22"/>
        </w:rPr>
        <w:t xml:space="preserve">julio </w:t>
      </w:r>
      <w:r w:rsidR="00AE66D0" w:rsidRPr="009E31A5">
        <w:rPr>
          <w:rFonts w:ascii="Arial" w:hAnsi="Arial" w:cs="Arial"/>
          <w:sz w:val="22"/>
          <w:szCs w:val="22"/>
        </w:rPr>
        <w:t>de 202</w:t>
      </w:r>
      <w:r w:rsidR="00F44352">
        <w:rPr>
          <w:rFonts w:ascii="Arial" w:hAnsi="Arial" w:cs="Arial"/>
          <w:sz w:val="22"/>
          <w:szCs w:val="22"/>
        </w:rPr>
        <w:t>4</w:t>
      </w:r>
      <w:r w:rsidR="00AE66D0" w:rsidRPr="009E31A5">
        <w:rPr>
          <w:rFonts w:ascii="Arial" w:hAnsi="Arial" w:cs="Arial"/>
          <w:sz w:val="22"/>
          <w:szCs w:val="22"/>
        </w:rPr>
        <w:t xml:space="preserve"> para transmitir los resultados del seguimiento </w:t>
      </w:r>
      <w:r w:rsidR="00843F67">
        <w:rPr>
          <w:rFonts w:ascii="Arial" w:hAnsi="Arial" w:cs="Arial"/>
          <w:sz w:val="22"/>
          <w:szCs w:val="22"/>
        </w:rPr>
        <w:t xml:space="preserve">(Anexo </w:t>
      </w:r>
      <w:r w:rsidR="00CE275C">
        <w:rPr>
          <w:rFonts w:ascii="Arial" w:hAnsi="Arial" w:cs="Arial"/>
          <w:sz w:val="22"/>
          <w:szCs w:val="22"/>
        </w:rPr>
        <w:t>1</w:t>
      </w:r>
      <w:r w:rsidR="00843F67">
        <w:rPr>
          <w:rFonts w:ascii="Arial" w:hAnsi="Arial" w:cs="Arial"/>
          <w:sz w:val="22"/>
          <w:szCs w:val="22"/>
        </w:rPr>
        <w:t xml:space="preserve">) </w:t>
      </w:r>
      <w:r w:rsidR="00AE66D0" w:rsidRPr="009E31A5">
        <w:rPr>
          <w:rFonts w:ascii="Arial" w:hAnsi="Arial" w:cs="Arial"/>
          <w:sz w:val="22"/>
          <w:szCs w:val="22"/>
        </w:rPr>
        <w:t xml:space="preserve">al Plan de Mejoramiento fecha que fue cumplida como se observa en </w:t>
      </w:r>
      <w:r w:rsidR="00580CCB">
        <w:rPr>
          <w:rFonts w:ascii="Arial" w:hAnsi="Arial" w:cs="Arial"/>
          <w:sz w:val="22"/>
          <w:szCs w:val="22"/>
        </w:rPr>
        <w:t>el acuse de aceptación de rendición de la Contraloría General de la República</w:t>
      </w:r>
      <w:r w:rsidR="00D268EC">
        <w:rPr>
          <w:rFonts w:ascii="Arial" w:hAnsi="Arial" w:cs="Arial"/>
          <w:sz w:val="22"/>
          <w:szCs w:val="22"/>
        </w:rPr>
        <w:t>:</w:t>
      </w:r>
    </w:p>
    <w:p w14:paraId="4DEA0BFF" w14:textId="77777777" w:rsidR="00580CCB" w:rsidRDefault="00580CCB" w:rsidP="00FE7D05">
      <w:pPr>
        <w:jc w:val="both"/>
        <w:rPr>
          <w:rFonts w:ascii="Arial" w:hAnsi="Arial" w:cs="Arial"/>
          <w:sz w:val="22"/>
          <w:szCs w:val="22"/>
        </w:rPr>
      </w:pPr>
    </w:p>
    <w:p w14:paraId="77D0093F" w14:textId="77777777" w:rsidR="00580CCB" w:rsidRPr="006418B2" w:rsidRDefault="00580CCB" w:rsidP="00FE7D05">
      <w:pPr>
        <w:jc w:val="both"/>
        <w:rPr>
          <w:rFonts w:ascii="Arial" w:hAnsi="Arial" w:cs="Arial"/>
          <w:sz w:val="8"/>
          <w:szCs w:val="8"/>
        </w:rPr>
      </w:pPr>
    </w:p>
    <w:p w14:paraId="38DDC6B3" w14:textId="7608A694" w:rsidR="00853EB6" w:rsidRPr="009E31A5" w:rsidRDefault="00580CCB" w:rsidP="006418B2">
      <w:pPr>
        <w:jc w:val="center"/>
        <w:rPr>
          <w:rFonts w:ascii="Arial" w:hAnsi="Arial" w:cs="Arial"/>
          <w:sz w:val="22"/>
          <w:szCs w:val="22"/>
        </w:rPr>
      </w:pPr>
      <w:r w:rsidRPr="00580CCB">
        <w:rPr>
          <w:noProof/>
          <w:bdr w:val="single" w:sz="24" w:space="0" w:color="auto"/>
        </w:rPr>
        <w:drawing>
          <wp:inline distT="0" distB="0" distL="0" distR="0" wp14:anchorId="44EB773F" wp14:editId="7529D03F">
            <wp:extent cx="3937863" cy="3635490"/>
            <wp:effectExtent l="0" t="0" r="5715" b="3175"/>
            <wp:docPr id="1788284065" name="Imagen 1" descr="Captura de pantalla acuse de aceptación de rendición - Contraloría General de la República, fecha 2024/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84065" name="Imagen 1" descr="Captura de pantalla acuse de aceptación de rendición - Contraloría General de la República, fecha 2024/07/18"/>
                    <pic:cNvPicPr/>
                  </pic:nvPicPr>
                  <pic:blipFill rotWithShape="1">
                    <a:blip r:embed="rId8"/>
                    <a:srcRect l="27714" t="10788" r="30081" b="19950"/>
                    <a:stretch/>
                  </pic:blipFill>
                  <pic:spPr bwMode="auto">
                    <a:xfrm>
                      <a:off x="0" y="0"/>
                      <a:ext cx="3951974" cy="3648517"/>
                    </a:xfrm>
                    <a:prstGeom prst="rect">
                      <a:avLst/>
                    </a:prstGeom>
                    <a:ln>
                      <a:noFill/>
                    </a:ln>
                    <a:extLst>
                      <a:ext uri="{53640926-AAD7-44D8-BBD7-CCE9431645EC}">
                        <a14:shadowObscured xmlns:a14="http://schemas.microsoft.com/office/drawing/2010/main"/>
                      </a:ext>
                    </a:extLst>
                  </pic:spPr>
                </pic:pic>
              </a:graphicData>
            </a:graphic>
          </wp:inline>
        </w:drawing>
      </w:r>
    </w:p>
    <w:p w14:paraId="37444E2C" w14:textId="77777777" w:rsidR="00E24679" w:rsidRPr="009E31A5" w:rsidRDefault="00E24679" w:rsidP="00AE66D0">
      <w:pPr>
        <w:jc w:val="center"/>
        <w:rPr>
          <w:rFonts w:ascii="Arial" w:hAnsi="Arial" w:cs="Arial"/>
          <w:sz w:val="22"/>
          <w:szCs w:val="22"/>
        </w:rPr>
      </w:pPr>
    </w:p>
    <w:p w14:paraId="2503A04D" w14:textId="5FE3C067" w:rsidR="001F7583" w:rsidRPr="009E31A5" w:rsidRDefault="001F7583" w:rsidP="003D5F78">
      <w:pPr>
        <w:rPr>
          <w:rFonts w:ascii="Arial" w:hAnsi="Arial" w:cs="Arial"/>
          <w:sz w:val="22"/>
          <w:szCs w:val="22"/>
        </w:rPr>
      </w:pPr>
      <w:r w:rsidRPr="009E31A5">
        <w:rPr>
          <w:rFonts w:ascii="Arial" w:hAnsi="Arial" w:cs="Arial"/>
          <w:b/>
          <w:bCs/>
          <w:sz w:val="22"/>
          <w:szCs w:val="22"/>
        </w:rPr>
        <w:t xml:space="preserve">7. CONCLUSIONES </w:t>
      </w:r>
    </w:p>
    <w:p w14:paraId="5660FE40" w14:textId="77777777" w:rsidR="006418B2" w:rsidRPr="00392015" w:rsidRDefault="006418B2" w:rsidP="006418B2">
      <w:pPr>
        <w:pStyle w:val="Prrafodelista"/>
        <w:ind w:left="360"/>
        <w:jc w:val="both"/>
        <w:rPr>
          <w:rFonts w:ascii="Arial" w:hAnsi="Arial" w:cs="Arial"/>
          <w:color w:val="000000" w:themeColor="text1"/>
          <w:sz w:val="22"/>
          <w:szCs w:val="22"/>
          <w:highlight w:val="yellow"/>
        </w:rPr>
      </w:pPr>
    </w:p>
    <w:p w14:paraId="3F6B3970" w14:textId="17A073D8" w:rsidR="00191A74" w:rsidRDefault="00D757B7" w:rsidP="002678F5">
      <w:pPr>
        <w:pStyle w:val="Prrafodelista"/>
        <w:numPr>
          <w:ilvl w:val="0"/>
          <w:numId w:val="14"/>
        </w:numPr>
        <w:jc w:val="both"/>
        <w:rPr>
          <w:rFonts w:ascii="Arial" w:hAnsi="Arial" w:cs="Arial"/>
          <w:sz w:val="22"/>
          <w:szCs w:val="22"/>
        </w:rPr>
      </w:pPr>
      <w:r w:rsidRPr="00D268EC">
        <w:rPr>
          <w:rFonts w:ascii="Arial" w:hAnsi="Arial" w:cs="Arial"/>
          <w:bCs/>
          <w:color w:val="000000"/>
          <w:sz w:val="22"/>
          <w:szCs w:val="22"/>
        </w:rPr>
        <w:t xml:space="preserve">Conforme a la información recopilada en el actual seguimiento </w:t>
      </w:r>
      <w:r w:rsidR="003839D4" w:rsidRPr="00D268EC">
        <w:rPr>
          <w:rFonts w:ascii="Arial" w:hAnsi="Arial" w:cs="Arial"/>
          <w:bCs/>
          <w:color w:val="000000"/>
          <w:sz w:val="22"/>
          <w:szCs w:val="22"/>
        </w:rPr>
        <w:t>con corte 3</w:t>
      </w:r>
      <w:r w:rsidR="00D268EC" w:rsidRPr="00D268EC">
        <w:rPr>
          <w:rFonts w:ascii="Arial" w:hAnsi="Arial" w:cs="Arial"/>
          <w:bCs/>
          <w:color w:val="000000"/>
          <w:sz w:val="22"/>
          <w:szCs w:val="22"/>
        </w:rPr>
        <w:t>0</w:t>
      </w:r>
      <w:r w:rsidR="003839D4" w:rsidRPr="00D268EC">
        <w:rPr>
          <w:rFonts w:ascii="Arial" w:hAnsi="Arial" w:cs="Arial"/>
          <w:bCs/>
          <w:color w:val="000000"/>
          <w:sz w:val="22"/>
          <w:szCs w:val="22"/>
        </w:rPr>
        <w:t xml:space="preserve"> de </w:t>
      </w:r>
      <w:r w:rsidR="00D268EC" w:rsidRPr="00D268EC">
        <w:rPr>
          <w:rFonts w:ascii="Arial" w:hAnsi="Arial" w:cs="Arial"/>
          <w:bCs/>
          <w:color w:val="000000"/>
          <w:sz w:val="22"/>
          <w:szCs w:val="22"/>
        </w:rPr>
        <w:t xml:space="preserve">junio </w:t>
      </w:r>
      <w:r w:rsidR="00191A74" w:rsidRPr="00D268EC">
        <w:rPr>
          <w:rFonts w:ascii="Arial" w:hAnsi="Arial" w:cs="Arial"/>
          <w:bCs/>
          <w:color w:val="000000"/>
          <w:sz w:val="22"/>
          <w:szCs w:val="22"/>
        </w:rPr>
        <w:t xml:space="preserve">de </w:t>
      </w:r>
      <w:r w:rsidR="003839D4" w:rsidRPr="00D268EC">
        <w:rPr>
          <w:rFonts w:ascii="Arial" w:hAnsi="Arial" w:cs="Arial"/>
          <w:bCs/>
          <w:color w:val="000000"/>
          <w:sz w:val="22"/>
          <w:szCs w:val="22"/>
        </w:rPr>
        <w:t>202</w:t>
      </w:r>
      <w:r w:rsidR="00D268EC" w:rsidRPr="00D268EC">
        <w:rPr>
          <w:rFonts w:ascii="Arial" w:hAnsi="Arial" w:cs="Arial"/>
          <w:bCs/>
          <w:color w:val="000000"/>
          <w:sz w:val="22"/>
          <w:szCs w:val="22"/>
        </w:rPr>
        <w:t>4</w:t>
      </w:r>
      <w:r w:rsidR="003839D4" w:rsidRPr="00D268EC">
        <w:rPr>
          <w:rFonts w:ascii="Arial" w:hAnsi="Arial" w:cs="Arial"/>
          <w:bCs/>
          <w:color w:val="000000"/>
          <w:sz w:val="22"/>
          <w:szCs w:val="22"/>
        </w:rPr>
        <w:t xml:space="preserve"> </w:t>
      </w:r>
      <w:r w:rsidRPr="00D268EC">
        <w:rPr>
          <w:rFonts w:ascii="Arial" w:hAnsi="Arial" w:cs="Arial"/>
          <w:bCs/>
          <w:color w:val="000000"/>
          <w:sz w:val="22"/>
          <w:szCs w:val="22"/>
        </w:rPr>
        <w:t>se determinó</w:t>
      </w:r>
      <w:r w:rsidR="00BE12EB" w:rsidRPr="00D268EC">
        <w:rPr>
          <w:rFonts w:ascii="Arial" w:hAnsi="Arial" w:cs="Arial"/>
          <w:bCs/>
          <w:color w:val="000000"/>
          <w:sz w:val="22"/>
          <w:szCs w:val="22"/>
        </w:rPr>
        <w:t xml:space="preserve"> que</w:t>
      </w:r>
      <w:r w:rsidR="00FE7D05" w:rsidRPr="00D268EC">
        <w:rPr>
          <w:rFonts w:ascii="Arial" w:hAnsi="Arial" w:cs="Arial"/>
          <w:bCs/>
          <w:color w:val="000000"/>
          <w:sz w:val="22"/>
          <w:szCs w:val="22"/>
        </w:rPr>
        <w:t xml:space="preserve"> de un total de </w:t>
      </w:r>
      <w:r w:rsidR="00D268EC" w:rsidRPr="00D268EC">
        <w:rPr>
          <w:rFonts w:ascii="Arial" w:hAnsi="Arial" w:cs="Arial"/>
          <w:bCs/>
          <w:color w:val="000000"/>
          <w:sz w:val="22"/>
          <w:szCs w:val="22"/>
        </w:rPr>
        <w:t>79</w:t>
      </w:r>
      <w:r w:rsidR="00FE7D05" w:rsidRPr="00D268EC">
        <w:rPr>
          <w:rFonts w:ascii="Arial" w:hAnsi="Arial" w:cs="Arial"/>
          <w:bCs/>
          <w:color w:val="000000"/>
          <w:sz w:val="22"/>
          <w:szCs w:val="22"/>
        </w:rPr>
        <w:t xml:space="preserve"> metas y </w:t>
      </w:r>
      <w:r w:rsidR="00D268EC" w:rsidRPr="00D268EC">
        <w:rPr>
          <w:rFonts w:ascii="Arial" w:hAnsi="Arial" w:cs="Arial"/>
          <w:bCs/>
          <w:color w:val="000000"/>
          <w:sz w:val="22"/>
          <w:szCs w:val="22"/>
        </w:rPr>
        <w:t>40</w:t>
      </w:r>
      <w:r w:rsidR="00FE7D05" w:rsidRPr="00D268EC">
        <w:rPr>
          <w:rFonts w:ascii="Arial" w:hAnsi="Arial" w:cs="Arial"/>
          <w:bCs/>
          <w:color w:val="000000"/>
          <w:sz w:val="22"/>
          <w:szCs w:val="22"/>
        </w:rPr>
        <w:t xml:space="preserve"> hallazgos se presenta </w:t>
      </w:r>
      <w:r w:rsidR="00191A74" w:rsidRPr="00D268EC">
        <w:rPr>
          <w:rFonts w:ascii="Arial" w:hAnsi="Arial" w:cs="Arial"/>
          <w:sz w:val="22"/>
          <w:szCs w:val="22"/>
        </w:rPr>
        <w:t>un</w:t>
      </w:r>
      <w:r w:rsidR="00D268EC" w:rsidRPr="00D268EC">
        <w:rPr>
          <w:rFonts w:ascii="Arial" w:hAnsi="Arial" w:cs="Arial"/>
          <w:sz w:val="22"/>
          <w:szCs w:val="22"/>
        </w:rPr>
        <w:t xml:space="preserve"> nivel de cumplimiento del 97.84% y un nivel de avance del 60.46%</w:t>
      </w:r>
    </w:p>
    <w:p w14:paraId="2E976D52" w14:textId="77777777" w:rsidR="00D268EC" w:rsidRPr="00D268EC" w:rsidRDefault="00D268EC" w:rsidP="00D268EC">
      <w:pPr>
        <w:jc w:val="both"/>
        <w:rPr>
          <w:rFonts w:ascii="Arial" w:hAnsi="Arial" w:cs="Arial"/>
          <w:sz w:val="22"/>
          <w:szCs w:val="22"/>
        </w:rPr>
      </w:pPr>
    </w:p>
    <w:p w14:paraId="13E3312A" w14:textId="011A5112" w:rsidR="00D757B7" w:rsidRPr="00D268EC" w:rsidRDefault="00677592" w:rsidP="00D268EC">
      <w:pPr>
        <w:widowControl w:val="0"/>
        <w:numPr>
          <w:ilvl w:val="0"/>
          <w:numId w:val="10"/>
        </w:numPr>
        <w:overflowPunct w:val="0"/>
        <w:autoSpaceDE w:val="0"/>
        <w:autoSpaceDN w:val="0"/>
        <w:adjustRightInd w:val="0"/>
        <w:ind w:left="360" w:hanging="360"/>
        <w:jc w:val="both"/>
        <w:textAlignment w:val="baseline"/>
        <w:rPr>
          <w:rFonts w:ascii="Arial" w:hAnsi="Arial" w:cs="Arial"/>
          <w:color w:val="000000" w:themeColor="text1"/>
          <w:sz w:val="22"/>
          <w:szCs w:val="22"/>
        </w:rPr>
      </w:pPr>
      <w:bookmarkStart w:id="2" w:name="_Hlk77839491"/>
      <w:r w:rsidRPr="00B415F9">
        <w:rPr>
          <w:rFonts w:ascii="Arial" w:hAnsi="Arial" w:cs="Arial"/>
          <w:bCs/>
          <w:color w:val="000000"/>
          <w:sz w:val="22"/>
          <w:szCs w:val="22"/>
        </w:rPr>
        <w:t xml:space="preserve">Se estableció un nivel de efectividad del </w:t>
      </w:r>
      <w:r w:rsidR="00D268EC">
        <w:rPr>
          <w:rFonts w:ascii="Arial" w:hAnsi="Arial" w:cs="Arial"/>
          <w:bCs/>
          <w:color w:val="000000"/>
          <w:sz w:val="22"/>
          <w:szCs w:val="22"/>
        </w:rPr>
        <w:t>86.67</w:t>
      </w:r>
      <w:r w:rsidRPr="00B415F9">
        <w:rPr>
          <w:rFonts w:ascii="Arial" w:hAnsi="Arial" w:cs="Arial"/>
          <w:bCs/>
          <w:color w:val="000000"/>
          <w:sz w:val="22"/>
          <w:szCs w:val="22"/>
        </w:rPr>
        <w:t>%</w:t>
      </w:r>
      <w:r w:rsidR="007F07D8" w:rsidRPr="00B415F9">
        <w:rPr>
          <w:rFonts w:ascii="Arial" w:hAnsi="Arial" w:cs="Arial"/>
          <w:bCs/>
          <w:color w:val="000000"/>
          <w:sz w:val="22"/>
          <w:szCs w:val="22"/>
        </w:rPr>
        <w:t xml:space="preserve"> del Plan de Mejoramiento a 3</w:t>
      </w:r>
      <w:r w:rsidR="00D268EC">
        <w:rPr>
          <w:rFonts w:ascii="Arial" w:hAnsi="Arial" w:cs="Arial"/>
          <w:bCs/>
          <w:color w:val="000000"/>
          <w:sz w:val="22"/>
          <w:szCs w:val="22"/>
        </w:rPr>
        <w:t>0</w:t>
      </w:r>
      <w:r w:rsidR="007F07D8" w:rsidRPr="00D268EC">
        <w:rPr>
          <w:rFonts w:ascii="Arial" w:hAnsi="Arial" w:cs="Arial"/>
          <w:bCs/>
          <w:color w:val="000000"/>
          <w:sz w:val="22"/>
          <w:szCs w:val="22"/>
        </w:rPr>
        <w:t xml:space="preserve"> de </w:t>
      </w:r>
      <w:r w:rsidR="00D268EC">
        <w:rPr>
          <w:rFonts w:ascii="Arial" w:hAnsi="Arial" w:cs="Arial"/>
          <w:bCs/>
          <w:color w:val="000000"/>
          <w:sz w:val="22"/>
          <w:szCs w:val="22"/>
        </w:rPr>
        <w:t xml:space="preserve">junio </w:t>
      </w:r>
      <w:r w:rsidR="003839D4" w:rsidRPr="00D268EC">
        <w:rPr>
          <w:rFonts w:ascii="Arial" w:hAnsi="Arial" w:cs="Arial"/>
          <w:bCs/>
          <w:color w:val="000000"/>
          <w:sz w:val="22"/>
          <w:szCs w:val="22"/>
        </w:rPr>
        <w:t>de 202</w:t>
      </w:r>
      <w:r w:rsidR="00D268EC">
        <w:rPr>
          <w:rFonts w:ascii="Arial" w:hAnsi="Arial" w:cs="Arial"/>
          <w:bCs/>
          <w:color w:val="000000"/>
          <w:sz w:val="22"/>
          <w:szCs w:val="22"/>
        </w:rPr>
        <w:t>4.</w:t>
      </w:r>
    </w:p>
    <w:bookmarkEnd w:id="2"/>
    <w:p w14:paraId="529A6CE0" w14:textId="77777777" w:rsidR="00DB3193" w:rsidRPr="009E31A5" w:rsidRDefault="00DB3193" w:rsidP="00C31601">
      <w:pPr>
        <w:rPr>
          <w:rFonts w:ascii="Arial" w:hAnsi="Arial" w:cs="Arial"/>
          <w:b/>
          <w:bCs/>
          <w:sz w:val="22"/>
          <w:szCs w:val="22"/>
        </w:rPr>
      </w:pPr>
    </w:p>
    <w:p w14:paraId="3E49852B" w14:textId="6F5427C8" w:rsidR="001F7583" w:rsidRPr="009E31A5" w:rsidRDefault="001F7583" w:rsidP="00C31601">
      <w:pPr>
        <w:rPr>
          <w:rFonts w:ascii="Arial" w:hAnsi="Arial" w:cs="Arial"/>
          <w:b/>
          <w:bCs/>
          <w:sz w:val="22"/>
          <w:szCs w:val="22"/>
        </w:rPr>
      </w:pPr>
      <w:r w:rsidRPr="009E31A5">
        <w:rPr>
          <w:rFonts w:ascii="Arial" w:hAnsi="Arial" w:cs="Arial"/>
          <w:b/>
          <w:bCs/>
          <w:sz w:val="22"/>
          <w:szCs w:val="22"/>
        </w:rPr>
        <w:lastRenderedPageBreak/>
        <w:t xml:space="preserve">8. RECOMENDACIONES. </w:t>
      </w:r>
    </w:p>
    <w:p w14:paraId="0A870D9C" w14:textId="77777777" w:rsidR="00AE66D0" w:rsidRPr="009E31A5" w:rsidRDefault="00AE66D0" w:rsidP="00C31601">
      <w:pPr>
        <w:rPr>
          <w:rFonts w:ascii="Arial" w:hAnsi="Arial" w:cs="Arial"/>
          <w:sz w:val="22"/>
          <w:szCs w:val="22"/>
        </w:rPr>
      </w:pPr>
    </w:p>
    <w:p w14:paraId="36C668F8" w14:textId="166D9BC5" w:rsidR="00B64EED" w:rsidRPr="0014330A" w:rsidRDefault="00E24679" w:rsidP="00891A6C">
      <w:pPr>
        <w:pStyle w:val="Prrafodelista"/>
        <w:numPr>
          <w:ilvl w:val="0"/>
          <w:numId w:val="14"/>
        </w:numPr>
        <w:jc w:val="both"/>
        <w:rPr>
          <w:rFonts w:ascii="Arial" w:hAnsi="Arial" w:cs="Arial"/>
          <w:bCs/>
          <w:color w:val="000000"/>
          <w:sz w:val="22"/>
          <w:szCs w:val="22"/>
        </w:rPr>
      </w:pPr>
      <w:r w:rsidRPr="0014330A">
        <w:rPr>
          <w:rFonts w:ascii="Arial" w:hAnsi="Arial" w:cs="Arial"/>
          <w:bCs/>
          <w:color w:val="000000"/>
          <w:sz w:val="22"/>
          <w:szCs w:val="22"/>
        </w:rPr>
        <w:t>El monitoreo y seguimiento oportuno de las acciones de mejoramiento propuestas en los planes de mejoramiento arraigan los controles y tienen como principal objetivo lograr información financiera confiable para sus clientes internos y externos</w:t>
      </w:r>
      <w:r w:rsidR="0014330A" w:rsidRPr="0014330A">
        <w:rPr>
          <w:rFonts w:ascii="Arial" w:hAnsi="Arial" w:cs="Arial"/>
          <w:bCs/>
          <w:color w:val="000000"/>
          <w:sz w:val="22"/>
          <w:szCs w:val="22"/>
        </w:rPr>
        <w:t>, garantizando la adecuada gestión y manejo de los recursos públicos</w:t>
      </w:r>
      <w:r w:rsidR="00B64EED" w:rsidRPr="0014330A">
        <w:rPr>
          <w:rFonts w:ascii="Arial" w:hAnsi="Arial" w:cs="Arial"/>
          <w:bCs/>
          <w:color w:val="000000"/>
          <w:sz w:val="22"/>
          <w:szCs w:val="22"/>
        </w:rPr>
        <w:t>.</w:t>
      </w:r>
    </w:p>
    <w:p w14:paraId="5421CB0D" w14:textId="77777777" w:rsidR="00891A6C" w:rsidRPr="0014330A" w:rsidRDefault="00891A6C" w:rsidP="00891A6C">
      <w:pPr>
        <w:pStyle w:val="Prrafodelista"/>
        <w:ind w:left="360"/>
        <w:jc w:val="both"/>
        <w:rPr>
          <w:rFonts w:ascii="Arial" w:hAnsi="Arial" w:cs="Arial"/>
          <w:bCs/>
          <w:color w:val="000000"/>
          <w:sz w:val="22"/>
          <w:szCs w:val="22"/>
        </w:rPr>
      </w:pPr>
    </w:p>
    <w:p w14:paraId="2B14DABD" w14:textId="77777777" w:rsidR="0014330A" w:rsidRPr="0014330A" w:rsidRDefault="00891A6C" w:rsidP="00891A6C">
      <w:pPr>
        <w:pStyle w:val="Prrafodelista"/>
        <w:numPr>
          <w:ilvl w:val="0"/>
          <w:numId w:val="14"/>
        </w:numPr>
        <w:jc w:val="both"/>
        <w:rPr>
          <w:rFonts w:ascii="Arial" w:hAnsi="Arial" w:cs="Arial"/>
          <w:bCs/>
          <w:color w:val="000000"/>
          <w:sz w:val="22"/>
          <w:szCs w:val="22"/>
        </w:rPr>
      </w:pPr>
      <w:r w:rsidRPr="0014330A">
        <w:rPr>
          <w:rFonts w:ascii="Arial" w:hAnsi="Arial" w:cs="Arial"/>
          <w:bCs/>
          <w:color w:val="000000"/>
          <w:sz w:val="22"/>
          <w:szCs w:val="22"/>
        </w:rPr>
        <w:t>Con</w:t>
      </w:r>
      <w:r w:rsidR="0014330A" w:rsidRPr="0014330A">
        <w:rPr>
          <w:rFonts w:ascii="Arial" w:hAnsi="Arial" w:cs="Arial"/>
          <w:bCs/>
          <w:color w:val="000000"/>
          <w:sz w:val="22"/>
          <w:szCs w:val="22"/>
        </w:rPr>
        <w:t>tinuar con el cumplimiento no solo de las acciones de mejora, sino insistir en la calidad en la información allegada desde los procesos proveedores de información al proceso contable que facilite su trazabilidad, registro y revelación en los Estados Financieros.</w:t>
      </w:r>
    </w:p>
    <w:p w14:paraId="5A18453F" w14:textId="77777777" w:rsidR="0014330A" w:rsidRPr="0014330A" w:rsidRDefault="0014330A" w:rsidP="0014330A">
      <w:pPr>
        <w:pStyle w:val="Prrafodelista"/>
        <w:rPr>
          <w:rFonts w:ascii="Arial" w:hAnsi="Arial" w:cs="Arial"/>
          <w:bCs/>
          <w:color w:val="000000"/>
          <w:sz w:val="22"/>
          <w:szCs w:val="22"/>
          <w:highlight w:val="yellow"/>
        </w:rPr>
      </w:pPr>
    </w:p>
    <w:p w14:paraId="76DF1555" w14:textId="77777777" w:rsidR="006366C2" w:rsidRPr="009E31A5" w:rsidRDefault="006366C2" w:rsidP="00727DE8">
      <w:pPr>
        <w:widowControl w:val="0"/>
        <w:overflowPunct w:val="0"/>
        <w:autoSpaceDE w:val="0"/>
        <w:autoSpaceDN w:val="0"/>
        <w:adjustRightInd w:val="0"/>
        <w:ind w:left="360"/>
        <w:jc w:val="both"/>
        <w:textAlignment w:val="baseline"/>
        <w:rPr>
          <w:rFonts w:ascii="Arial" w:hAnsi="Arial" w:cs="Arial"/>
          <w:bCs/>
          <w:color w:val="000000"/>
          <w:sz w:val="22"/>
          <w:szCs w:val="22"/>
        </w:rPr>
      </w:pPr>
    </w:p>
    <w:p w14:paraId="703FAEDF" w14:textId="61E9A414" w:rsidR="006E3829" w:rsidRPr="009E31A5" w:rsidRDefault="006E3829" w:rsidP="00DC4CCE">
      <w:pPr>
        <w:jc w:val="both"/>
        <w:rPr>
          <w:rFonts w:ascii="Arial" w:hAnsi="Arial" w:cs="Arial"/>
          <w:sz w:val="22"/>
          <w:szCs w:val="22"/>
        </w:rPr>
      </w:pPr>
      <w:r w:rsidRPr="009E31A5">
        <w:rPr>
          <w:rFonts w:ascii="Arial" w:hAnsi="Arial" w:cs="Arial"/>
          <w:sz w:val="22"/>
          <w:szCs w:val="22"/>
        </w:rPr>
        <w:t>E</w:t>
      </w:r>
      <w:r w:rsidR="00DC4CCE" w:rsidRPr="009E31A5">
        <w:rPr>
          <w:rFonts w:ascii="Arial" w:hAnsi="Arial" w:cs="Arial"/>
          <w:sz w:val="22"/>
          <w:szCs w:val="22"/>
        </w:rPr>
        <w:t>laborado por</w:t>
      </w:r>
      <w:r w:rsidRPr="009E31A5">
        <w:rPr>
          <w:rFonts w:ascii="Arial" w:hAnsi="Arial" w:cs="Arial"/>
          <w:sz w:val="22"/>
          <w:szCs w:val="22"/>
        </w:rPr>
        <w:t>:</w:t>
      </w:r>
    </w:p>
    <w:p w14:paraId="727B0201" w14:textId="7408D77F" w:rsidR="006E3829" w:rsidRPr="009E31A5" w:rsidRDefault="006E3829" w:rsidP="00DC4CCE">
      <w:pPr>
        <w:jc w:val="both"/>
        <w:rPr>
          <w:rFonts w:ascii="Arial" w:hAnsi="Arial" w:cs="Arial"/>
          <w:sz w:val="22"/>
          <w:szCs w:val="22"/>
        </w:rPr>
      </w:pPr>
    </w:p>
    <w:p w14:paraId="12401C26" w14:textId="4438A5F2" w:rsidR="006E3829" w:rsidRPr="009E31A5" w:rsidRDefault="00E24679" w:rsidP="00777AE5">
      <w:pPr>
        <w:jc w:val="both"/>
        <w:rPr>
          <w:rFonts w:ascii="Arial" w:hAnsi="Arial" w:cs="Arial"/>
          <w:sz w:val="22"/>
          <w:szCs w:val="22"/>
        </w:rPr>
      </w:pPr>
      <w:r w:rsidRPr="00E24679">
        <w:rPr>
          <w:rFonts w:ascii="Arial" w:hAnsi="Arial" w:cs="Arial"/>
          <w:sz w:val="22"/>
          <w:szCs w:val="22"/>
        </w:rPr>
        <w:t xml:space="preserve">Mónica Elba Guerrero </w:t>
      </w:r>
      <w:r w:rsidR="00777AE5" w:rsidRPr="00E24679">
        <w:rPr>
          <w:rFonts w:ascii="Arial" w:hAnsi="Arial" w:cs="Arial"/>
          <w:sz w:val="22"/>
          <w:szCs w:val="22"/>
        </w:rPr>
        <w:fldChar w:fldCharType="begin"/>
      </w:r>
      <w:r w:rsidR="00F240CA" w:rsidRPr="00E24679">
        <w:rPr>
          <w:rFonts w:ascii="Arial" w:hAnsi="Arial" w:cs="Arial"/>
          <w:sz w:val="22"/>
          <w:szCs w:val="22"/>
        </w:rPr>
        <w:instrText xml:space="preserve"> INCLUDEPICTURE "E:\\var\\folders\\24\\x4y4zqpn4q9fl4_rqk6mgkdm0000gn\\T\\com.microsoft.Word\\WebArchiveCopyPasteTempFiles\\page1image63249104" \* MERGEFORMAT </w:instrText>
      </w:r>
      <w:r w:rsidR="00000000">
        <w:rPr>
          <w:rFonts w:ascii="Arial" w:hAnsi="Arial" w:cs="Arial"/>
          <w:sz w:val="22"/>
          <w:szCs w:val="22"/>
        </w:rPr>
        <w:fldChar w:fldCharType="separate"/>
      </w:r>
      <w:r w:rsidR="00777AE5" w:rsidRPr="00E24679">
        <w:rPr>
          <w:rFonts w:ascii="Arial" w:hAnsi="Arial" w:cs="Arial"/>
          <w:sz w:val="22"/>
          <w:szCs w:val="22"/>
        </w:rPr>
        <w:fldChar w:fldCharType="end"/>
      </w:r>
      <w:r w:rsidR="00777AE5" w:rsidRPr="00E24679">
        <w:rPr>
          <w:rFonts w:ascii="Arial" w:hAnsi="Arial" w:cs="Arial"/>
          <w:sz w:val="22"/>
          <w:szCs w:val="22"/>
        </w:rPr>
        <w:t xml:space="preserve"> </w:t>
      </w:r>
      <w:r w:rsidR="00777AE5" w:rsidRPr="00E24679">
        <w:rPr>
          <w:rFonts w:ascii="Arial" w:hAnsi="Arial" w:cs="Arial"/>
          <w:sz w:val="22"/>
          <w:szCs w:val="22"/>
        </w:rPr>
        <w:tab/>
      </w:r>
      <w:r w:rsidR="00777AE5" w:rsidRPr="00E24679">
        <w:rPr>
          <w:rFonts w:ascii="Arial" w:hAnsi="Arial" w:cs="Arial"/>
          <w:sz w:val="22"/>
          <w:szCs w:val="22"/>
        </w:rPr>
        <w:tab/>
      </w:r>
      <w:r w:rsidR="00777AE5" w:rsidRPr="00E24679">
        <w:rPr>
          <w:rFonts w:ascii="Arial" w:hAnsi="Arial" w:cs="Arial"/>
          <w:sz w:val="22"/>
          <w:szCs w:val="22"/>
        </w:rPr>
        <w:tab/>
      </w:r>
      <w:r w:rsidR="00777AE5" w:rsidRPr="00E24679">
        <w:rPr>
          <w:rFonts w:ascii="Arial" w:hAnsi="Arial" w:cs="Arial"/>
          <w:sz w:val="22"/>
          <w:szCs w:val="22"/>
        </w:rPr>
        <w:tab/>
      </w:r>
      <w:r w:rsidR="00777AE5" w:rsidRPr="00E24679">
        <w:rPr>
          <w:rFonts w:ascii="Arial" w:hAnsi="Arial" w:cs="Arial"/>
          <w:sz w:val="22"/>
          <w:szCs w:val="22"/>
        </w:rPr>
        <w:tab/>
      </w:r>
    </w:p>
    <w:p w14:paraId="2C9BE342" w14:textId="77777777" w:rsidR="00E24679" w:rsidRDefault="00DC4CCE" w:rsidP="00DC4CCE">
      <w:pPr>
        <w:jc w:val="both"/>
        <w:rPr>
          <w:rFonts w:ascii="Arial" w:hAnsi="Arial" w:cs="Arial"/>
          <w:sz w:val="22"/>
          <w:szCs w:val="22"/>
        </w:rPr>
      </w:pPr>
      <w:r w:rsidRPr="009E31A5">
        <w:rPr>
          <w:rFonts w:ascii="Arial" w:hAnsi="Arial" w:cs="Arial"/>
          <w:sz w:val="22"/>
          <w:szCs w:val="22"/>
        </w:rPr>
        <w:t xml:space="preserve">Maria Helena </w:t>
      </w:r>
      <w:r w:rsidR="00891A6C" w:rsidRPr="009E31A5">
        <w:rPr>
          <w:rFonts w:ascii="Arial" w:hAnsi="Arial" w:cs="Arial"/>
          <w:sz w:val="22"/>
          <w:szCs w:val="22"/>
        </w:rPr>
        <w:t>Padrón</w:t>
      </w:r>
      <w:r w:rsidRPr="009E31A5">
        <w:rPr>
          <w:rFonts w:ascii="Arial" w:hAnsi="Arial" w:cs="Arial"/>
          <w:sz w:val="22"/>
          <w:szCs w:val="22"/>
        </w:rPr>
        <w:t xml:space="preserve"> </w:t>
      </w:r>
      <w:r w:rsidR="00891A6C" w:rsidRPr="009E31A5">
        <w:rPr>
          <w:rFonts w:ascii="Arial" w:hAnsi="Arial" w:cs="Arial"/>
          <w:sz w:val="22"/>
          <w:szCs w:val="22"/>
        </w:rPr>
        <w:t>Zúñiga</w:t>
      </w:r>
      <w:r w:rsidRPr="009E31A5">
        <w:rPr>
          <w:rFonts w:ascii="Arial" w:hAnsi="Arial" w:cs="Arial"/>
          <w:sz w:val="22"/>
          <w:szCs w:val="22"/>
        </w:rPr>
        <w:t xml:space="preserve"> </w:t>
      </w:r>
      <w:r w:rsidR="006E3829" w:rsidRPr="009E31A5">
        <w:rPr>
          <w:rFonts w:ascii="Arial" w:hAnsi="Arial" w:cs="Arial"/>
          <w:sz w:val="22"/>
          <w:szCs w:val="22"/>
        </w:rPr>
        <w:tab/>
      </w:r>
      <w:r w:rsidR="006E3829" w:rsidRPr="009E31A5">
        <w:rPr>
          <w:rFonts w:ascii="Arial" w:hAnsi="Arial" w:cs="Arial"/>
          <w:sz w:val="22"/>
          <w:szCs w:val="22"/>
        </w:rPr>
        <w:tab/>
      </w:r>
      <w:r w:rsidR="006E3829" w:rsidRPr="009E31A5">
        <w:rPr>
          <w:rFonts w:ascii="Arial" w:hAnsi="Arial" w:cs="Arial"/>
          <w:sz w:val="22"/>
          <w:szCs w:val="22"/>
        </w:rPr>
        <w:tab/>
      </w:r>
    </w:p>
    <w:p w14:paraId="31C73678" w14:textId="736A229B" w:rsidR="006E3829" w:rsidRDefault="00AE66D0" w:rsidP="00DC4CCE">
      <w:pPr>
        <w:jc w:val="both"/>
        <w:rPr>
          <w:rFonts w:ascii="Arial" w:hAnsi="Arial" w:cs="Arial"/>
          <w:sz w:val="22"/>
          <w:szCs w:val="22"/>
        </w:rPr>
      </w:pPr>
      <w:r w:rsidRPr="009E31A5">
        <w:rPr>
          <w:rFonts w:ascii="Arial" w:hAnsi="Arial" w:cs="Arial"/>
          <w:sz w:val="22"/>
          <w:szCs w:val="22"/>
        </w:rPr>
        <w:t>José</w:t>
      </w:r>
      <w:r w:rsidR="00DC4CCE" w:rsidRPr="009E31A5">
        <w:rPr>
          <w:rFonts w:ascii="Arial" w:hAnsi="Arial" w:cs="Arial"/>
          <w:sz w:val="22"/>
          <w:szCs w:val="22"/>
        </w:rPr>
        <w:t xml:space="preserve"> Antonio </w:t>
      </w:r>
      <w:r w:rsidRPr="009E31A5">
        <w:rPr>
          <w:rFonts w:ascii="Arial" w:hAnsi="Arial" w:cs="Arial"/>
          <w:sz w:val="22"/>
          <w:szCs w:val="22"/>
        </w:rPr>
        <w:t>García</w:t>
      </w:r>
      <w:r w:rsidR="00DC4CCE" w:rsidRPr="009E31A5">
        <w:rPr>
          <w:rFonts w:ascii="Arial" w:hAnsi="Arial" w:cs="Arial"/>
          <w:sz w:val="22"/>
          <w:szCs w:val="22"/>
        </w:rPr>
        <w:t xml:space="preserve"> Quiroga</w:t>
      </w:r>
    </w:p>
    <w:p w14:paraId="04200426" w14:textId="77777777" w:rsidR="00E24679" w:rsidRDefault="00E24679" w:rsidP="00DC4CCE">
      <w:pPr>
        <w:jc w:val="both"/>
        <w:rPr>
          <w:rFonts w:ascii="Arial" w:hAnsi="Arial" w:cs="Arial"/>
          <w:sz w:val="22"/>
          <w:szCs w:val="22"/>
        </w:rPr>
      </w:pPr>
    </w:p>
    <w:p w14:paraId="3E863264" w14:textId="77777777" w:rsidR="00E24679" w:rsidRDefault="00E24679" w:rsidP="00DC4CCE">
      <w:pPr>
        <w:jc w:val="both"/>
        <w:rPr>
          <w:rFonts w:ascii="Arial" w:hAnsi="Arial" w:cs="Arial"/>
          <w:sz w:val="22"/>
          <w:szCs w:val="22"/>
        </w:rPr>
      </w:pPr>
    </w:p>
    <w:p w14:paraId="050151AE" w14:textId="383BFF79" w:rsidR="00E24679" w:rsidRPr="009E31A5" w:rsidRDefault="00E24679" w:rsidP="00DC4CCE">
      <w:pPr>
        <w:jc w:val="both"/>
        <w:rPr>
          <w:rFonts w:ascii="Arial" w:hAnsi="Arial" w:cs="Arial"/>
          <w:sz w:val="22"/>
          <w:szCs w:val="22"/>
        </w:rPr>
      </w:pPr>
      <w:r>
        <w:rPr>
          <w:rFonts w:ascii="Arial" w:hAnsi="Arial" w:cs="Arial"/>
          <w:sz w:val="22"/>
          <w:szCs w:val="22"/>
        </w:rPr>
        <w:t>Bogotá, D.C, julio de 2024.</w:t>
      </w:r>
    </w:p>
    <w:p w14:paraId="3527E13B" w14:textId="77777777" w:rsidR="009D4A0E" w:rsidRPr="009E31A5" w:rsidRDefault="009D4A0E" w:rsidP="009D4A0E">
      <w:pPr>
        <w:rPr>
          <w:rFonts w:ascii="Arial" w:hAnsi="Arial" w:cs="Arial"/>
        </w:rPr>
      </w:pPr>
    </w:p>
    <w:p w14:paraId="37E07ADF" w14:textId="77777777" w:rsidR="003839D4" w:rsidRPr="009E31A5" w:rsidRDefault="003839D4" w:rsidP="009D4A0E">
      <w:pPr>
        <w:rPr>
          <w:rFonts w:ascii="Arial" w:hAnsi="Arial" w:cs="Arial"/>
        </w:rPr>
      </w:pPr>
    </w:p>
    <w:p w14:paraId="737F6722" w14:textId="109F5BF4" w:rsidR="00943F31" w:rsidRDefault="003839D4" w:rsidP="00727DE8">
      <w:pPr>
        <w:pStyle w:val="paragraph"/>
        <w:spacing w:before="0" w:beforeAutospacing="0" w:after="0" w:afterAutospacing="0"/>
        <w:jc w:val="center"/>
        <w:textAlignment w:val="baseline"/>
        <w:rPr>
          <w:rStyle w:val="eop"/>
          <w:rFonts w:ascii="Arial" w:hAnsi="Arial" w:cs="Arial"/>
          <w:sz w:val="22"/>
          <w:szCs w:val="22"/>
        </w:rPr>
      </w:pPr>
      <w:r w:rsidRPr="009E31A5">
        <w:rPr>
          <w:rStyle w:val="eop"/>
          <w:rFonts w:ascii="Arial" w:hAnsi="Arial" w:cs="Arial"/>
          <w:sz w:val="22"/>
          <w:szCs w:val="22"/>
        </w:rPr>
        <w:t> </w:t>
      </w:r>
    </w:p>
    <w:p w14:paraId="1AC2B620" w14:textId="456B13B9" w:rsidR="003839D4" w:rsidRPr="009E31A5" w:rsidRDefault="003839D4" w:rsidP="009D4A0E">
      <w:pPr>
        <w:rPr>
          <w:rFonts w:ascii="Arial" w:hAnsi="Arial" w:cs="Arial"/>
        </w:rPr>
        <w:sectPr w:rsidR="003839D4" w:rsidRPr="009E31A5" w:rsidSect="00182801">
          <w:headerReference w:type="default" r:id="rId9"/>
          <w:footerReference w:type="default" r:id="rId10"/>
          <w:pgSz w:w="11906" w:h="16838" w:code="9"/>
          <w:pgMar w:top="1701" w:right="1701" w:bottom="1797" w:left="1701" w:header="709" w:footer="567" w:gutter="0"/>
          <w:cols w:space="708"/>
          <w:docGrid w:linePitch="360"/>
        </w:sectPr>
      </w:pPr>
    </w:p>
    <w:p w14:paraId="1E5328F5" w14:textId="00ADD6EF" w:rsidR="00BC4504" w:rsidRPr="00BC4504" w:rsidRDefault="00BC4504" w:rsidP="00BC4504">
      <w:pPr>
        <w:jc w:val="center"/>
        <w:rPr>
          <w:rFonts w:ascii="Arial" w:hAnsi="Arial" w:cs="Arial"/>
          <w:b/>
          <w:bCs/>
        </w:rPr>
      </w:pPr>
      <w:r w:rsidRPr="00BC4504">
        <w:rPr>
          <w:rFonts w:ascii="Arial" w:hAnsi="Arial" w:cs="Arial"/>
          <w:b/>
          <w:bCs/>
        </w:rPr>
        <w:lastRenderedPageBreak/>
        <w:t xml:space="preserve">ANEXO </w:t>
      </w:r>
      <w:r w:rsidR="00BB722A">
        <w:rPr>
          <w:rFonts w:ascii="Arial" w:hAnsi="Arial" w:cs="Arial"/>
          <w:b/>
          <w:bCs/>
        </w:rPr>
        <w:t>1</w:t>
      </w:r>
    </w:p>
    <w:p w14:paraId="165F61CD" w14:textId="1E5ADC74" w:rsidR="009D4A0E" w:rsidRPr="00BC4504" w:rsidRDefault="009D4A0E" w:rsidP="009D4A0E">
      <w:pPr>
        <w:jc w:val="center"/>
        <w:rPr>
          <w:rFonts w:ascii="Arial" w:hAnsi="Arial" w:cs="Arial"/>
          <w:b/>
          <w:bCs/>
        </w:rPr>
      </w:pPr>
      <w:r w:rsidRPr="00BC4504">
        <w:rPr>
          <w:rFonts w:ascii="Arial" w:hAnsi="Arial" w:cs="Arial"/>
          <w:b/>
          <w:bCs/>
        </w:rPr>
        <w:t xml:space="preserve">INFORMACIÓN SEGUIMIENTO SOBRE LOS PLANES DE MEJORAMIENTO </w:t>
      </w:r>
    </w:p>
    <w:p w14:paraId="488F8A79" w14:textId="77777777" w:rsidR="009D4A0E" w:rsidRPr="009E31A5" w:rsidRDefault="009D4A0E" w:rsidP="009D4A0E">
      <w:pPr>
        <w:jc w:val="center"/>
        <w:rPr>
          <w:rFonts w:ascii="Arial" w:hAnsi="Arial" w:cs="Arial"/>
        </w:rPr>
      </w:pPr>
      <w:r w:rsidRPr="009E31A5">
        <w:rPr>
          <w:rFonts w:ascii="Arial" w:hAnsi="Arial" w:cs="Arial"/>
        </w:rPr>
        <w:t xml:space="preserve">Informe presentado a la Contraloría General de la República </w:t>
      </w:r>
    </w:p>
    <w:p w14:paraId="7544184A" w14:textId="77777777" w:rsidR="009D4A0E" w:rsidRPr="009E31A5" w:rsidRDefault="009D4A0E" w:rsidP="009D4A0E">
      <w:pPr>
        <w:jc w:val="center"/>
        <w:rPr>
          <w:rFonts w:ascii="Arial" w:hAnsi="Arial" w:cs="Arial"/>
        </w:rPr>
      </w:pPr>
      <w:r w:rsidRPr="009E31A5">
        <w:rPr>
          <w:rFonts w:ascii="Arial" w:hAnsi="Arial" w:cs="Arial"/>
        </w:rPr>
        <w:t xml:space="preserve">Entidad: Fiscalía General de la Nación </w:t>
      </w:r>
    </w:p>
    <w:p w14:paraId="43D14E8A" w14:textId="11801CAA" w:rsidR="009D4A0E" w:rsidRPr="009E31A5" w:rsidRDefault="009D4A0E" w:rsidP="009D4A0E">
      <w:pPr>
        <w:jc w:val="center"/>
        <w:rPr>
          <w:rFonts w:ascii="Arial" w:hAnsi="Arial" w:cs="Arial"/>
        </w:rPr>
      </w:pPr>
      <w:r w:rsidRPr="009E31A5">
        <w:rPr>
          <w:rFonts w:ascii="Arial" w:hAnsi="Arial" w:cs="Arial"/>
        </w:rPr>
        <w:t xml:space="preserve">Representante Legal: </w:t>
      </w:r>
      <w:r w:rsidR="007A5F2D">
        <w:rPr>
          <w:rFonts w:ascii="Arial" w:hAnsi="Arial" w:cs="Arial"/>
        </w:rPr>
        <w:t>LUZ ADRIANA CAMARGO GARZÓN</w:t>
      </w:r>
      <w:r w:rsidRPr="009E31A5">
        <w:rPr>
          <w:rFonts w:ascii="Arial" w:hAnsi="Arial" w:cs="Arial"/>
        </w:rPr>
        <w:t xml:space="preserve"> </w:t>
      </w:r>
    </w:p>
    <w:p w14:paraId="67341830" w14:textId="77777777" w:rsidR="009D4A0E" w:rsidRPr="009E31A5" w:rsidRDefault="009D4A0E" w:rsidP="009D4A0E">
      <w:pPr>
        <w:jc w:val="center"/>
        <w:rPr>
          <w:rFonts w:ascii="Arial" w:hAnsi="Arial" w:cs="Arial"/>
        </w:rPr>
      </w:pPr>
      <w:r w:rsidRPr="009E31A5">
        <w:rPr>
          <w:rFonts w:ascii="Arial" w:hAnsi="Arial" w:cs="Arial"/>
        </w:rPr>
        <w:t xml:space="preserve">Cargo: Fiscal General de la Nación </w:t>
      </w:r>
    </w:p>
    <w:p w14:paraId="45243372" w14:textId="12686FC3" w:rsidR="009D4A0E" w:rsidRPr="009E31A5" w:rsidRDefault="009D4A0E" w:rsidP="009D4A0E">
      <w:pPr>
        <w:jc w:val="center"/>
        <w:rPr>
          <w:rFonts w:ascii="Arial" w:hAnsi="Arial" w:cs="Arial"/>
        </w:rPr>
      </w:pPr>
      <w:r w:rsidRPr="009E31A5">
        <w:rPr>
          <w:rFonts w:ascii="Arial" w:hAnsi="Arial" w:cs="Arial"/>
        </w:rPr>
        <w:t>Modalidad de Auditoría: Regular vigencia 2019</w:t>
      </w:r>
      <w:r w:rsidR="00BE12EB" w:rsidRPr="009E31A5">
        <w:rPr>
          <w:rFonts w:ascii="Arial" w:hAnsi="Arial" w:cs="Arial"/>
        </w:rPr>
        <w:t>-2020</w:t>
      </w:r>
      <w:r w:rsidR="00943F31">
        <w:rPr>
          <w:rFonts w:ascii="Arial" w:hAnsi="Arial" w:cs="Arial"/>
        </w:rPr>
        <w:t>-2021</w:t>
      </w:r>
      <w:r w:rsidR="00BB722A">
        <w:rPr>
          <w:rFonts w:ascii="Arial" w:hAnsi="Arial" w:cs="Arial"/>
        </w:rPr>
        <w:t>-2022</w:t>
      </w:r>
      <w:r w:rsidR="007A5F2D">
        <w:rPr>
          <w:rFonts w:ascii="Arial" w:hAnsi="Arial" w:cs="Arial"/>
        </w:rPr>
        <w:t>-2023</w:t>
      </w:r>
    </w:p>
    <w:p w14:paraId="4851F449" w14:textId="40A2C02C" w:rsidR="00E14BA6" w:rsidRDefault="007A5F2D" w:rsidP="009D4A0E">
      <w:pPr>
        <w:jc w:val="center"/>
        <w:rPr>
          <w:rFonts w:ascii="Arial" w:hAnsi="Arial" w:cs="Arial"/>
        </w:rPr>
      </w:pPr>
      <w:r>
        <w:rPr>
          <w:rFonts w:ascii="Arial" w:hAnsi="Arial" w:cs="Arial"/>
        </w:rPr>
        <w:t>30/06/2024</w:t>
      </w:r>
    </w:p>
    <w:p w14:paraId="609166B8" w14:textId="77777777" w:rsidR="00330B57" w:rsidRDefault="00330B57" w:rsidP="009D4A0E">
      <w:pPr>
        <w:jc w:val="center"/>
        <w:rPr>
          <w:rFonts w:ascii="Arial" w:hAnsi="Arial" w:cs="Arial"/>
        </w:rPr>
      </w:pPr>
    </w:p>
    <w:tbl>
      <w:tblPr>
        <w:tblW w:w="5159" w:type="pct"/>
        <w:tblInd w:w="-289" w:type="dxa"/>
        <w:tblLayout w:type="fixed"/>
        <w:tblCellMar>
          <w:left w:w="70" w:type="dxa"/>
          <w:right w:w="70" w:type="dxa"/>
        </w:tblCellMar>
        <w:tblLook w:val="04A0" w:firstRow="1" w:lastRow="0" w:firstColumn="1" w:lastColumn="0" w:noHBand="0" w:noVBand="1"/>
      </w:tblPr>
      <w:tblGrid>
        <w:gridCol w:w="712"/>
        <w:gridCol w:w="851"/>
        <w:gridCol w:w="2413"/>
        <w:gridCol w:w="1359"/>
        <w:gridCol w:w="1197"/>
        <w:gridCol w:w="1416"/>
        <w:gridCol w:w="1134"/>
        <w:gridCol w:w="626"/>
        <w:gridCol w:w="787"/>
        <w:gridCol w:w="937"/>
        <w:gridCol w:w="743"/>
        <w:gridCol w:w="787"/>
        <w:gridCol w:w="857"/>
        <w:gridCol w:w="2058"/>
      </w:tblGrid>
      <w:tr w:rsidR="00330B57" w:rsidRPr="007A5F2D" w14:paraId="18EA2CD2" w14:textId="77777777" w:rsidTr="00330B57">
        <w:trPr>
          <w:trHeight w:val="900"/>
          <w:tblHeader/>
        </w:trPr>
        <w:tc>
          <w:tcPr>
            <w:tcW w:w="2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55D8F2" w14:textId="49E42C8D" w:rsidR="007A5F2D" w:rsidRPr="007A5F2D" w:rsidRDefault="007A5F2D" w:rsidP="007A5F2D">
            <w:pPr>
              <w:jc w:val="center"/>
              <w:rPr>
                <w:rFonts w:ascii="Arial" w:eastAsia="Times New Roman" w:hAnsi="Arial" w:cs="Arial"/>
                <w:b/>
                <w:bCs/>
                <w:color w:val="000000"/>
                <w:sz w:val="14"/>
                <w:szCs w:val="14"/>
                <w:lang w:eastAsia="es-CO"/>
              </w:rPr>
            </w:pPr>
            <w:bookmarkStart w:id="3" w:name="RANGE!A1:N80"/>
            <w:r w:rsidRPr="007A5F2D">
              <w:rPr>
                <w:rFonts w:ascii="Arial" w:eastAsia="Times New Roman" w:hAnsi="Arial" w:cs="Arial"/>
                <w:b/>
                <w:bCs/>
                <w:color w:val="000000"/>
                <w:sz w:val="14"/>
                <w:szCs w:val="14"/>
                <w:lang w:eastAsia="es-CO"/>
              </w:rPr>
              <w:t>N</w:t>
            </w:r>
            <w:r>
              <w:rPr>
                <w:rFonts w:ascii="Arial" w:eastAsia="Times New Roman" w:hAnsi="Arial" w:cs="Arial"/>
                <w:b/>
                <w:bCs/>
                <w:color w:val="000000"/>
                <w:sz w:val="14"/>
                <w:szCs w:val="14"/>
                <w:lang w:eastAsia="es-CO"/>
              </w:rPr>
              <w:t>ú</w:t>
            </w:r>
            <w:r w:rsidRPr="007A5F2D">
              <w:rPr>
                <w:rFonts w:ascii="Arial" w:eastAsia="Times New Roman" w:hAnsi="Arial" w:cs="Arial"/>
                <w:b/>
                <w:bCs/>
                <w:color w:val="000000"/>
                <w:sz w:val="14"/>
                <w:szCs w:val="14"/>
                <w:lang w:eastAsia="es-CO"/>
              </w:rPr>
              <w:t xml:space="preserve">mero hallazgo </w:t>
            </w:r>
            <w:bookmarkEnd w:id="3"/>
          </w:p>
        </w:tc>
        <w:tc>
          <w:tcPr>
            <w:tcW w:w="268" w:type="pct"/>
            <w:tcBorders>
              <w:top w:val="single" w:sz="4" w:space="0" w:color="auto"/>
              <w:left w:val="nil"/>
              <w:bottom w:val="single" w:sz="4" w:space="0" w:color="auto"/>
              <w:right w:val="single" w:sz="4" w:space="0" w:color="auto"/>
            </w:tcBorders>
            <w:shd w:val="clear" w:color="000000" w:fill="FFFFFF"/>
            <w:vAlign w:val="center"/>
            <w:hideMark/>
          </w:tcPr>
          <w:p w14:paraId="3670A0FE" w14:textId="7FE1E97C" w:rsidR="007A5F2D" w:rsidRPr="007A5F2D" w:rsidRDefault="007A5F2D" w:rsidP="007A5F2D">
            <w:pPr>
              <w:jc w:val="center"/>
              <w:rPr>
                <w:rFonts w:ascii="Arial" w:eastAsia="Times New Roman" w:hAnsi="Arial" w:cs="Arial"/>
                <w:b/>
                <w:bCs/>
                <w:sz w:val="14"/>
                <w:szCs w:val="14"/>
                <w:lang w:eastAsia="es-CO"/>
              </w:rPr>
            </w:pPr>
            <w:r w:rsidRPr="007A5F2D">
              <w:rPr>
                <w:rFonts w:ascii="Arial" w:eastAsia="Times New Roman" w:hAnsi="Arial" w:cs="Arial"/>
                <w:b/>
                <w:bCs/>
                <w:sz w:val="14"/>
                <w:szCs w:val="14"/>
                <w:lang w:eastAsia="es-CO"/>
              </w:rPr>
              <w:t>A</w:t>
            </w:r>
            <w:r>
              <w:rPr>
                <w:rFonts w:ascii="Arial" w:eastAsia="Times New Roman" w:hAnsi="Arial" w:cs="Arial"/>
                <w:b/>
                <w:bCs/>
                <w:sz w:val="14"/>
                <w:szCs w:val="14"/>
                <w:lang w:eastAsia="es-CO"/>
              </w:rPr>
              <w:t>uditoría Regular</w:t>
            </w:r>
          </w:p>
        </w:tc>
        <w:tc>
          <w:tcPr>
            <w:tcW w:w="760" w:type="pct"/>
            <w:tcBorders>
              <w:top w:val="single" w:sz="4" w:space="0" w:color="auto"/>
              <w:left w:val="nil"/>
              <w:bottom w:val="single" w:sz="4" w:space="0" w:color="auto"/>
              <w:right w:val="single" w:sz="4" w:space="0" w:color="auto"/>
            </w:tcBorders>
            <w:shd w:val="clear" w:color="000000" w:fill="FFFFFF"/>
            <w:vAlign w:val="center"/>
            <w:hideMark/>
          </w:tcPr>
          <w:p w14:paraId="19DD0B6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Descripción hallazgo</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14:paraId="500AAA0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Causa del hallazgo</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4428EEC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Acción de mejoramiento</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14:paraId="715D699C"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Descripción de las Metas</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14:paraId="27A988A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Denominación de la Unidad de medida de la Meta</w:t>
            </w:r>
          </w:p>
        </w:tc>
        <w:tc>
          <w:tcPr>
            <w:tcW w:w="197" w:type="pct"/>
            <w:tcBorders>
              <w:top w:val="single" w:sz="4" w:space="0" w:color="auto"/>
              <w:left w:val="nil"/>
              <w:bottom w:val="single" w:sz="4" w:space="0" w:color="auto"/>
              <w:right w:val="single" w:sz="4" w:space="0" w:color="auto"/>
            </w:tcBorders>
            <w:shd w:val="clear" w:color="000000" w:fill="FFFFFF"/>
            <w:vAlign w:val="center"/>
            <w:hideMark/>
          </w:tcPr>
          <w:p w14:paraId="2DEC0F4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Unidad de Medida de la Meta</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14:paraId="541257B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Fecha iniciación Metas</w:t>
            </w:r>
          </w:p>
        </w:tc>
        <w:tc>
          <w:tcPr>
            <w:tcW w:w="295" w:type="pct"/>
            <w:tcBorders>
              <w:top w:val="single" w:sz="4" w:space="0" w:color="auto"/>
              <w:left w:val="nil"/>
              <w:bottom w:val="single" w:sz="4" w:space="0" w:color="auto"/>
              <w:right w:val="single" w:sz="4" w:space="0" w:color="auto"/>
            </w:tcBorders>
            <w:shd w:val="clear" w:color="000000" w:fill="FFFFFF"/>
            <w:vAlign w:val="center"/>
            <w:hideMark/>
          </w:tcPr>
          <w:p w14:paraId="5EBB707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Fecha terminación Metas</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14:paraId="57D6DB3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 xml:space="preserve">Plazo en semanas de las Meta </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14:paraId="68A510E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 xml:space="preserve">Avance físico de ejecución de las metas  </w:t>
            </w:r>
          </w:p>
        </w:tc>
        <w:tc>
          <w:tcPr>
            <w:tcW w:w="270" w:type="pct"/>
            <w:tcBorders>
              <w:top w:val="single" w:sz="4" w:space="0" w:color="auto"/>
              <w:left w:val="nil"/>
              <w:bottom w:val="single" w:sz="4" w:space="0" w:color="auto"/>
              <w:right w:val="single" w:sz="4" w:space="0" w:color="auto"/>
            </w:tcBorders>
            <w:shd w:val="clear" w:color="000000" w:fill="FFFFFF"/>
            <w:vAlign w:val="center"/>
            <w:hideMark/>
          </w:tcPr>
          <w:p w14:paraId="1F86E0D6" w14:textId="29561CE1"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 xml:space="preserve">Porcentaje de Avance </w:t>
            </w:r>
            <w:r w:rsidR="00330B57" w:rsidRPr="007A5F2D">
              <w:rPr>
                <w:rFonts w:ascii="Arial" w:eastAsia="Times New Roman" w:hAnsi="Arial" w:cs="Arial"/>
                <w:b/>
                <w:bCs/>
                <w:color w:val="000000"/>
                <w:sz w:val="14"/>
                <w:szCs w:val="14"/>
                <w:lang w:eastAsia="es-CO"/>
              </w:rPr>
              <w:t>físico</w:t>
            </w:r>
            <w:r w:rsidRPr="007A5F2D">
              <w:rPr>
                <w:rFonts w:ascii="Arial" w:eastAsia="Times New Roman" w:hAnsi="Arial" w:cs="Arial"/>
                <w:b/>
                <w:bCs/>
                <w:color w:val="000000"/>
                <w:sz w:val="14"/>
                <w:szCs w:val="14"/>
                <w:lang w:eastAsia="es-CO"/>
              </w:rPr>
              <w:t xml:space="preserve"> de ejecución de las metas  </w:t>
            </w:r>
          </w:p>
        </w:tc>
        <w:tc>
          <w:tcPr>
            <w:tcW w:w="648" w:type="pct"/>
            <w:tcBorders>
              <w:top w:val="single" w:sz="4" w:space="0" w:color="auto"/>
              <w:left w:val="nil"/>
              <w:bottom w:val="single" w:sz="4" w:space="0" w:color="auto"/>
              <w:right w:val="single" w:sz="4" w:space="0" w:color="auto"/>
            </w:tcBorders>
            <w:shd w:val="clear" w:color="000000" w:fill="FFFFFF"/>
            <w:vAlign w:val="center"/>
            <w:hideMark/>
          </w:tcPr>
          <w:p w14:paraId="146C46F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Observación - Conclusión Por Meta</w:t>
            </w:r>
          </w:p>
        </w:tc>
      </w:tr>
      <w:tr w:rsidR="00330B57" w:rsidRPr="007A5F2D" w14:paraId="6CC53420" w14:textId="77777777" w:rsidTr="00330B57">
        <w:trPr>
          <w:trHeight w:val="1758"/>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AC640A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19</w:t>
            </w:r>
          </w:p>
        </w:tc>
        <w:tc>
          <w:tcPr>
            <w:tcW w:w="268" w:type="pct"/>
            <w:tcBorders>
              <w:top w:val="nil"/>
              <w:left w:val="nil"/>
              <w:bottom w:val="single" w:sz="4" w:space="0" w:color="auto"/>
              <w:right w:val="single" w:sz="4" w:space="0" w:color="auto"/>
            </w:tcBorders>
            <w:shd w:val="clear" w:color="auto" w:fill="auto"/>
            <w:vAlign w:val="center"/>
            <w:hideMark/>
          </w:tcPr>
          <w:p w14:paraId="52AAB0F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7952CD9C" w14:textId="1384A28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19. Identificación de bienes.</w:t>
            </w:r>
            <w:r w:rsidRPr="007A5F2D">
              <w:rPr>
                <w:rFonts w:ascii="Arial" w:eastAsia="Times New Roman" w:hAnsi="Arial" w:cs="Arial"/>
                <w:color w:val="000000"/>
                <w:sz w:val="14"/>
                <w:szCs w:val="14"/>
                <w:lang w:eastAsia="es-CO"/>
              </w:rPr>
              <w:t xml:space="preserve"> Se evidenció que en la base de datos de bienes de la Seccional Santander se presentan elementos con igual </w:t>
            </w:r>
            <w:r w:rsidR="00330B57" w:rsidRPr="007A5F2D">
              <w:rPr>
                <w:rFonts w:ascii="Arial" w:eastAsia="Times New Roman" w:hAnsi="Arial" w:cs="Arial"/>
                <w:color w:val="000000"/>
                <w:sz w:val="14"/>
                <w:szCs w:val="14"/>
                <w:lang w:eastAsia="es-CO"/>
              </w:rPr>
              <w:t>placa,</w:t>
            </w:r>
            <w:r w:rsidRPr="007A5F2D">
              <w:rPr>
                <w:rFonts w:ascii="Arial" w:eastAsia="Times New Roman" w:hAnsi="Arial" w:cs="Arial"/>
                <w:color w:val="000000"/>
                <w:sz w:val="14"/>
                <w:szCs w:val="14"/>
                <w:lang w:eastAsia="es-CO"/>
              </w:rPr>
              <w:t xml:space="preserve"> pero diferente articulo y descripción. Al confrontar la información de la base de datos de la Seccional Santander con las resoluciones de baja de la vigencia 2021 se encontraron elementos con los mismos números de placa.</w:t>
            </w:r>
          </w:p>
        </w:tc>
        <w:tc>
          <w:tcPr>
            <w:tcW w:w="428" w:type="pct"/>
            <w:tcBorders>
              <w:top w:val="nil"/>
              <w:left w:val="nil"/>
              <w:bottom w:val="single" w:sz="4" w:space="0" w:color="auto"/>
              <w:right w:val="single" w:sz="4" w:space="0" w:color="auto"/>
            </w:tcBorders>
            <w:shd w:val="clear" w:color="000000" w:fill="FFFFFF"/>
            <w:vAlign w:val="center"/>
            <w:hideMark/>
          </w:tcPr>
          <w:p w14:paraId="78A6E57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mecanismos de control y registro de los bienes devolutivos en lo que corresponde al plaqueteado de los mismos y depuración de las bases de datos.</w:t>
            </w:r>
          </w:p>
        </w:tc>
        <w:tc>
          <w:tcPr>
            <w:tcW w:w="377" w:type="pct"/>
            <w:tcBorders>
              <w:top w:val="nil"/>
              <w:left w:val="nil"/>
              <w:bottom w:val="single" w:sz="4" w:space="0" w:color="auto"/>
              <w:right w:val="single" w:sz="4" w:space="0" w:color="auto"/>
            </w:tcBorders>
            <w:shd w:val="clear" w:color="000000" w:fill="FFFFFF"/>
            <w:vAlign w:val="center"/>
            <w:hideMark/>
          </w:tcPr>
          <w:p w14:paraId="35BEC427" w14:textId="650CA889"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Identificar las placas de inventario </w:t>
            </w:r>
            <w:r w:rsidR="00330B57" w:rsidRPr="007A5F2D">
              <w:rPr>
                <w:rFonts w:ascii="Arial" w:eastAsia="Times New Roman" w:hAnsi="Arial" w:cs="Arial"/>
                <w:color w:val="000000"/>
                <w:sz w:val="14"/>
                <w:szCs w:val="14"/>
                <w:lang w:eastAsia="es-CO"/>
              </w:rPr>
              <w:t>idénticas</w:t>
            </w:r>
            <w:r w:rsidRPr="007A5F2D">
              <w:rPr>
                <w:rFonts w:ascii="Arial" w:eastAsia="Times New Roman" w:hAnsi="Arial" w:cs="Arial"/>
                <w:color w:val="000000"/>
                <w:sz w:val="14"/>
                <w:szCs w:val="14"/>
                <w:lang w:eastAsia="es-CO"/>
              </w:rPr>
              <w:t xml:space="preserve"> y realizar el proceso de replaqueteo</w:t>
            </w:r>
          </w:p>
        </w:tc>
        <w:tc>
          <w:tcPr>
            <w:tcW w:w="446" w:type="pct"/>
            <w:tcBorders>
              <w:top w:val="nil"/>
              <w:left w:val="nil"/>
              <w:bottom w:val="single" w:sz="4" w:space="0" w:color="auto"/>
              <w:right w:val="single" w:sz="4" w:space="0" w:color="auto"/>
            </w:tcBorders>
            <w:shd w:val="clear" w:color="000000" w:fill="FFFFFF"/>
            <w:vAlign w:val="center"/>
            <w:hideMark/>
          </w:tcPr>
          <w:p w14:paraId="7277DA9D" w14:textId="763162D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Implementar un mecanismo para la identificación de las placas de inventario </w:t>
            </w:r>
            <w:r w:rsidR="00330B57" w:rsidRPr="007A5F2D">
              <w:rPr>
                <w:rFonts w:ascii="Arial" w:eastAsia="Times New Roman" w:hAnsi="Arial" w:cs="Arial"/>
                <w:color w:val="000000"/>
                <w:sz w:val="14"/>
                <w:szCs w:val="14"/>
                <w:lang w:eastAsia="es-CO"/>
              </w:rPr>
              <w:t>idénticas</w:t>
            </w:r>
            <w:r w:rsidRPr="007A5F2D">
              <w:rPr>
                <w:rFonts w:ascii="Arial" w:eastAsia="Times New Roman" w:hAnsi="Arial" w:cs="Arial"/>
                <w:color w:val="000000"/>
                <w:sz w:val="14"/>
                <w:szCs w:val="14"/>
                <w:lang w:eastAsia="es-CO"/>
              </w:rPr>
              <w:t>.</w:t>
            </w:r>
          </w:p>
        </w:tc>
        <w:tc>
          <w:tcPr>
            <w:tcW w:w="357" w:type="pct"/>
            <w:tcBorders>
              <w:top w:val="nil"/>
              <w:left w:val="nil"/>
              <w:bottom w:val="single" w:sz="4" w:space="0" w:color="auto"/>
              <w:right w:val="single" w:sz="4" w:space="0" w:color="auto"/>
            </w:tcBorders>
            <w:shd w:val="clear" w:color="000000" w:fill="FFFFFF"/>
            <w:vAlign w:val="center"/>
            <w:hideMark/>
          </w:tcPr>
          <w:p w14:paraId="7B0AC00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Mecanismo </w:t>
            </w:r>
          </w:p>
        </w:tc>
        <w:tc>
          <w:tcPr>
            <w:tcW w:w="197" w:type="pct"/>
            <w:tcBorders>
              <w:top w:val="nil"/>
              <w:left w:val="nil"/>
              <w:bottom w:val="single" w:sz="4" w:space="0" w:color="auto"/>
              <w:right w:val="single" w:sz="4" w:space="0" w:color="auto"/>
            </w:tcBorders>
            <w:shd w:val="clear" w:color="000000" w:fill="FFFFFF"/>
            <w:vAlign w:val="center"/>
            <w:hideMark/>
          </w:tcPr>
          <w:p w14:paraId="6676BF3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74926AA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3011B7E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1-oct-22</w:t>
            </w:r>
          </w:p>
        </w:tc>
        <w:tc>
          <w:tcPr>
            <w:tcW w:w="234" w:type="pct"/>
            <w:tcBorders>
              <w:top w:val="nil"/>
              <w:left w:val="nil"/>
              <w:bottom w:val="single" w:sz="4" w:space="0" w:color="auto"/>
              <w:right w:val="single" w:sz="4" w:space="0" w:color="auto"/>
            </w:tcBorders>
            <w:shd w:val="clear" w:color="000000" w:fill="FFFFFF"/>
            <w:vAlign w:val="center"/>
            <w:hideMark/>
          </w:tcPr>
          <w:p w14:paraId="32C8AD8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13,14</w:t>
            </w:r>
          </w:p>
        </w:tc>
        <w:tc>
          <w:tcPr>
            <w:tcW w:w="248" w:type="pct"/>
            <w:tcBorders>
              <w:top w:val="nil"/>
              <w:left w:val="nil"/>
              <w:bottom w:val="single" w:sz="4" w:space="0" w:color="auto"/>
              <w:right w:val="single" w:sz="4" w:space="0" w:color="auto"/>
            </w:tcBorders>
            <w:shd w:val="clear" w:color="000000" w:fill="FFFFFF"/>
            <w:vAlign w:val="center"/>
            <w:hideMark/>
          </w:tcPr>
          <w:p w14:paraId="57B5C5A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736C2E3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8360E0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30-06-2023 se evidenció que se implementó un mecanismo desarrollado en SIAF "código único para identificar los bienes", el cual asignará automáticamente un consecutivo a nivel nacional sin efectuar replaqueteo de los bienes en servicio. La información se migrará a partir del 17/07/2023.</w:t>
            </w:r>
          </w:p>
        </w:tc>
      </w:tr>
      <w:tr w:rsidR="00330B57" w:rsidRPr="007A5F2D" w14:paraId="5B163C1F" w14:textId="77777777" w:rsidTr="00330B57">
        <w:trPr>
          <w:trHeight w:val="3541"/>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46DAD0E"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19</w:t>
            </w:r>
          </w:p>
        </w:tc>
        <w:tc>
          <w:tcPr>
            <w:tcW w:w="268" w:type="pct"/>
            <w:tcBorders>
              <w:top w:val="nil"/>
              <w:left w:val="nil"/>
              <w:bottom w:val="single" w:sz="4" w:space="0" w:color="auto"/>
              <w:right w:val="single" w:sz="4" w:space="0" w:color="auto"/>
            </w:tcBorders>
            <w:shd w:val="clear" w:color="auto" w:fill="auto"/>
            <w:vAlign w:val="center"/>
            <w:hideMark/>
          </w:tcPr>
          <w:p w14:paraId="5E94CE9F"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0DC7901E" w14:textId="1EF6FDC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19. Identificación de bienes.</w:t>
            </w:r>
            <w:r w:rsidRPr="007A5F2D">
              <w:rPr>
                <w:rFonts w:ascii="Arial" w:eastAsia="Times New Roman" w:hAnsi="Arial" w:cs="Arial"/>
                <w:color w:val="000000"/>
                <w:sz w:val="14"/>
                <w:szCs w:val="14"/>
                <w:lang w:eastAsia="es-CO"/>
              </w:rPr>
              <w:t xml:space="preserve"> Se evidenció que en la base de datos de bienes de la Seccional Santander se presentan elementos con igual </w:t>
            </w:r>
            <w:r w:rsidR="00330B57" w:rsidRPr="007A5F2D">
              <w:rPr>
                <w:rFonts w:ascii="Arial" w:eastAsia="Times New Roman" w:hAnsi="Arial" w:cs="Arial"/>
                <w:color w:val="000000"/>
                <w:sz w:val="14"/>
                <w:szCs w:val="14"/>
                <w:lang w:eastAsia="es-CO"/>
              </w:rPr>
              <w:t>placa,</w:t>
            </w:r>
            <w:r w:rsidRPr="007A5F2D">
              <w:rPr>
                <w:rFonts w:ascii="Arial" w:eastAsia="Times New Roman" w:hAnsi="Arial" w:cs="Arial"/>
                <w:color w:val="000000"/>
                <w:sz w:val="14"/>
                <w:szCs w:val="14"/>
                <w:lang w:eastAsia="es-CO"/>
              </w:rPr>
              <w:t xml:space="preserve"> pero diferente articulo y descripción. Al confrontar la información de la base de datos de la Seccional Santander con las resoluciones de baja de la vigencia 2021 se encontraron elementos con los mismos números de placa.</w:t>
            </w:r>
          </w:p>
        </w:tc>
        <w:tc>
          <w:tcPr>
            <w:tcW w:w="428" w:type="pct"/>
            <w:tcBorders>
              <w:top w:val="nil"/>
              <w:left w:val="nil"/>
              <w:bottom w:val="single" w:sz="4" w:space="0" w:color="auto"/>
              <w:right w:val="single" w:sz="4" w:space="0" w:color="auto"/>
            </w:tcBorders>
            <w:shd w:val="clear" w:color="000000" w:fill="FFFFFF"/>
            <w:vAlign w:val="center"/>
            <w:hideMark/>
          </w:tcPr>
          <w:p w14:paraId="3BF0870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mecanismos de control y registro de los bienes devolutivos en lo que corresponde al plaqueteado de los mismos y depuración de las bases de datos.</w:t>
            </w:r>
          </w:p>
        </w:tc>
        <w:tc>
          <w:tcPr>
            <w:tcW w:w="377" w:type="pct"/>
            <w:tcBorders>
              <w:top w:val="nil"/>
              <w:left w:val="nil"/>
              <w:bottom w:val="single" w:sz="4" w:space="0" w:color="auto"/>
              <w:right w:val="single" w:sz="4" w:space="0" w:color="auto"/>
            </w:tcBorders>
            <w:shd w:val="clear" w:color="000000" w:fill="FFFFFF"/>
            <w:vAlign w:val="center"/>
            <w:hideMark/>
          </w:tcPr>
          <w:p w14:paraId="1578A688" w14:textId="079E5E0D"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Identificar las placas de inventario </w:t>
            </w:r>
            <w:r w:rsidR="00330B57" w:rsidRPr="007A5F2D">
              <w:rPr>
                <w:rFonts w:ascii="Arial" w:eastAsia="Times New Roman" w:hAnsi="Arial" w:cs="Arial"/>
                <w:color w:val="000000"/>
                <w:sz w:val="14"/>
                <w:szCs w:val="14"/>
                <w:lang w:eastAsia="es-CO"/>
              </w:rPr>
              <w:t>idénticas</w:t>
            </w:r>
            <w:r w:rsidRPr="007A5F2D">
              <w:rPr>
                <w:rFonts w:ascii="Arial" w:eastAsia="Times New Roman" w:hAnsi="Arial" w:cs="Arial"/>
                <w:color w:val="000000"/>
                <w:sz w:val="14"/>
                <w:szCs w:val="14"/>
                <w:lang w:eastAsia="es-CO"/>
              </w:rPr>
              <w:t xml:space="preserve"> y realizar el proceso de replaqueteo</w:t>
            </w:r>
          </w:p>
        </w:tc>
        <w:tc>
          <w:tcPr>
            <w:tcW w:w="446" w:type="pct"/>
            <w:tcBorders>
              <w:top w:val="nil"/>
              <w:left w:val="nil"/>
              <w:bottom w:val="single" w:sz="4" w:space="0" w:color="auto"/>
              <w:right w:val="single" w:sz="4" w:space="0" w:color="auto"/>
            </w:tcBorders>
            <w:shd w:val="clear" w:color="000000" w:fill="FFFFFF"/>
            <w:vAlign w:val="center"/>
            <w:hideMark/>
          </w:tcPr>
          <w:p w14:paraId="50996F78" w14:textId="3F17982D"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el análisis de los registros SIAF, relacionados con la asignación del código único a los bienes que presentan placa repetida, con el fin de identificar que la implementación del mecanismo propuesto en la actividad No. 1 permite diferenciar los registros de bienes, y por lo tanto se evita la confusión en el momento de realizar los </w:t>
            </w:r>
            <w:r w:rsidR="00330B57" w:rsidRPr="007A5F2D">
              <w:rPr>
                <w:rFonts w:ascii="Arial" w:eastAsia="Times New Roman" w:hAnsi="Arial" w:cs="Arial"/>
                <w:color w:val="000000"/>
                <w:sz w:val="14"/>
                <w:szCs w:val="14"/>
                <w:lang w:eastAsia="es-CO"/>
              </w:rPr>
              <w:t>procesos</w:t>
            </w:r>
            <w:r w:rsidRPr="007A5F2D">
              <w:rPr>
                <w:rFonts w:ascii="Arial" w:eastAsia="Times New Roman" w:hAnsi="Arial" w:cs="Arial"/>
                <w:color w:val="000000"/>
                <w:sz w:val="14"/>
                <w:szCs w:val="14"/>
                <w:lang w:eastAsia="es-CO"/>
              </w:rPr>
              <w:t xml:space="preserve"> de baja o asignación de bienes.</w:t>
            </w:r>
          </w:p>
        </w:tc>
        <w:tc>
          <w:tcPr>
            <w:tcW w:w="357" w:type="pct"/>
            <w:tcBorders>
              <w:top w:val="nil"/>
              <w:left w:val="nil"/>
              <w:bottom w:val="single" w:sz="4" w:space="0" w:color="auto"/>
              <w:right w:val="single" w:sz="4" w:space="0" w:color="auto"/>
            </w:tcBorders>
            <w:shd w:val="clear" w:color="000000" w:fill="FFFFFF"/>
            <w:vAlign w:val="center"/>
            <w:hideMark/>
          </w:tcPr>
          <w:p w14:paraId="2956340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w:t>
            </w:r>
          </w:p>
        </w:tc>
        <w:tc>
          <w:tcPr>
            <w:tcW w:w="197" w:type="pct"/>
            <w:tcBorders>
              <w:top w:val="nil"/>
              <w:left w:val="nil"/>
              <w:bottom w:val="single" w:sz="4" w:space="0" w:color="auto"/>
              <w:right w:val="single" w:sz="4" w:space="0" w:color="auto"/>
            </w:tcBorders>
            <w:shd w:val="clear" w:color="000000" w:fill="FFFFFF"/>
            <w:vAlign w:val="center"/>
            <w:hideMark/>
          </w:tcPr>
          <w:p w14:paraId="6B1787F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00C75C1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2-oct-22</w:t>
            </w:r>
          </w:p>
        </w:tc>
        <w:tc>
          <w:tcPr>
            <w:tcW w:w="295" w:type="pct"/>
            <w:tcBorders>
              <w:top w:val="nil"/>
              <w:left w:val="nil"/>
              <w:bottom w:val="single" w:sz="4" w:space="0" w:color="auto"/>
              <w:right w:val="single" w:sz="4" w:space="0" w:color="auto"/>
            </w:tcBorders>
            <w:shd w:val="clear" w:color="000000" w:fill="FFFFFF"/>
            <w:vAlign w:val="center"/>
            <w:hideMark/>
          </w:tcPr>
          <w:p w14:paraId="7B244D3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19-dic-23</w:t>
            </w:r>
          </w:p>
        </w:tc>
        <w:tc>
          <w:tcPr>
            <w:tcW w:w="234" w:type="pct"/>
            <w:tcBorders>
              <w:top w:val="nil"/>
              <w:left w:val="nil"/>
              <w:bottom w:val="single" w:sz="4" w:space="0" w:color="auto"/>
              <w:right w:val="single" w:sz="4" w:space="0" w:color="auto"/>
            </w:tcBorders>
            <w:shd w:val="clear" w:color="000000" w:fill="FFFFFF"/>
            <w:vAlign w:val="center"/>
            <w:hideMark/>
          </w:tcPr>
          <w:p w14:paraId="3AB2608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63,29</w:t>
            </w:r>
          </w:p>
        </w:tc>
        <w:tc>
          <w:tcPr>
            <w:tcW w:w="248" w:type="pct"/>
            <w:tcBorders>
              <w:top w:val="nil"/>
              <w:left w:val="nil"/>
              <w:bottom w:val="single" w:sz="4" w:space="0" w:color="auto"/>
              <w:right w:val="single" w:sz="4" w:space="0" w:color="auto"/>
            </w:tcBorders>
            <w:shd w:val="clear" w:color="000000" w:fill="FFFFFF"/>
            <w:vAlign w:val="center"/>
            <w:hideMark/>
          </w:tcPr>
          <w:p w14:paraId="682D75C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330D2F1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BD525C2" w14:textId="56904689" w:rsidR="007A5F2D" w:rsidRPr="007A5F2D" w:rsidRDefault="007A5F2D" w:rsidP="007A5F2D">
            <w:pPr>
              <w:jc w:val="both"/>
              <w:rPr>
                <w:rFonts w:ascii="Arial" w:eastAsia="Times New Roman" w:hAnsi="Arial" w:cs="Arial"/>
                <w:color w:val="000000"/>
                <w:sz w:val="14"/>
                <w:szCs w:val="14"/>
                <w:lang w:eastAsia="es-CO"/>
              </w:rPr>
            </w:pPr>
            <w:proofErr w:type="spellStart"/>
            <w:r w:rsidRPr="007A5F2D">
              <w:rPr>
                <w:rFonts w:ascii="Arial" w:eastAsia="Times New Roman" w:hAnsi="Arial" w:cs="Arial"/>
                <w:color w:val="000000"/>
                <w:sz w:val="14"/>
                <w:szCs w:val="14"/>
                <w:lang w:eastAsia="es-CO"/>
              </w:rPr>
              <w:t>Sn_Rad</w:t>
            </w:r>
            <w:proofErr w:type="spellEnd"/>
            <w:r w:rsidRPr="007A5F2D">
              <w:rPr>
                <w:rFonts w:ascii="Arial" w:eastAsia="Times New Roman" w:hAnsi="Arial" w:cs="Arial"/>
                <w:color w:val="000000"/>
                <w:sz w:val="14"/>
                <w:szCs w:val="14"/>
                <w:lang w:eastAsia="es-CO"/>
              </w:rPr>
              <w:t xml:space="preserve">. </w:t>
            </w:r>
            <w:r w:rsidR="00330B57" w:rsidRPr="007A5F2D">
              <w:rPr>
                <w:rFonts w:ascii="Arial" w:eastAsia="Times New Roman" w:hAnsi="Arial" w:cs="Arial"/>
                <w:color w:val="000000"/>
                <w:sz w:val="14"/>
                <w:szCs w:val="14"/>
                <w:lang w:eastAsia="es-CO"/>
              </w:rPr>
              <w:t>No. _</w:t>
            </w:r>
            <w:r w:rsidRPr="007A5F2D">
              <w:rPr>
                <w:rFonts w:ascii="Arial" w:eastAsia="Times New Roman" w:hAnsi="Arial" w:cs="Arial"/>
                <w:color w:val="000000"/>
                <w:sz w:val="14"/>
                <w:szCs w:val="14"/>
                <w:lang w:eastAsia="es-CO"/>
              </w:rPr>
              <w:t xml:space="preserve">20236140010071 del 22-9-23 Bienes modificó meta. A 31-12-23 se evidenció_informe 20237750009331 del 05-12-23 de implementación de </w:t>
            </w:r>
            <w:r w:rsidR="00330B57" w:rsidRPr="007A5F2D">
              <w:rPr>
                <w:rFonts w:ascii="Arial" w:eastAsia="Times New Roman" w:hAnsi="Arial" w:cs="Arial"/>
                <w:color w:val="000000"/>
                <w:sz w:val="14"/>
                <w:szCs w:val="14"/>
                <w:lang w:eastAsia="es-CO"/>
              </w:rPr>
              <w:t>la nueva</w:t>
            </w:r>
            <w:r w:rsidRPr="007A5F2D">
              <w:rPr>
                <w:rFonts w:ascii="Arial" w:eastAsia="Times New Roman" w:hAnsi="Arial" w:cs="Arial"/>
                <w:color w:val="000000"/>
                <w:sz w:val="14"/>
                <w:szCs w:val="14"/>
                <w:lang w:eastAsia="es-CO"/>
              </w:rPr>
              <w:t xml:space="preserve"> funcionalidad "Codigo_único" eliminando riesgo observado por CGR al diferenciar el registro de todos bienes con una asignación consecutiva automática que se constituye la única llave para el registro de las novedades que se presenten.</w:t>
            </w:r>
          </w:p>
        </w:tc>
      </w:tr>
      <w:tr w:rsidR="00330B57" w:rsidRPr="007A5F2D" w14:paraId="3AA6B665" w14:textId="77777777" w:rsidTr="00330B57">
        <w:trPr>
          <w:trHeight w:val="396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F0D576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8</w:t>
            </w:r>
          </w:p>
        </w:tc>
        <w:tc>
          <w:tcPr>
            <w:tcW w:w="268" w:type="pct"/>
            <w:tcBorders>
              <w:top w:val="nil"/>
              <w:left w:val="nil"/>
              <w:bottom w:val="single" w:sz="4" w:space="0" w:color="auto"/>
              <w:right w:val="single" w:sz="4" w:space="0" w:color="auto"/>
            </w:tcBorders>
            <w:shd w:val="clear" w:color="auto" w:fill="auto"/>
            <w:vAlign w:val="center"/>
            <w:hideMark/>
          </w:tcPr>
          <w:p w14:paraId="3DDE60E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17388C8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8. Principio planeación intervención y adecuación edificios. </w:t>
            </w:r>
            <w:r w:rsidRPr="007A5F2D">
              <w:rPr>
                <w:rFonts w:ascii="Arial" w:eastAsia="Times New Roman" w:hAnsi="Arial" w:cs="Arial"/>
                <w:color w:val="000000"/>
                <w:sz w:val="14"/>
                <w:szCs w:val="14"/>
                <w:lang w:eastAsia="es-CO"/>
              </w:rPr>
              <w:t xml:space="preserve">Sedes Estrella y Montecarlo de </w:t>
            </w:r>
            <w:proofErr w:type="spellStart"/>
            <w:r w:rsidRPr="007A5F2D">
              <w:rPr>
                <w:rFonts w:ascii="Arial" w:eastAsia="Times New Roman" w:hAnsi="Arial" w:cs="Arial"/>
                <w:color w:val="000000"/>
                <w:sz w:val="14"/>
                <w:szCs w:val="14"/>
                <w:lang w:eastAsia="es-CO"/>
              </w:rPr>
              <w:t>Mllín</w:t>
            </w:r>
            <w:proofErr w:type="spellEnd"/>
            <w:r w:rsidRPr="007A5F2D">
              <w:rPr>
                <w:rFonts w:ascii="Arial" w:eastAsia="Times New Roman" w:hAnsi="Arial" w:cs="Arial"/>
                <w:color w:val="000000"/>
                <w:sz w:val="14"/>
                <w:szCs w:val="14"/>
                <w:lang w:eastAsia="es-CO"/>
              </w:rPr>
              <w:t>, se observó perforación en pared drywall con cables de datos y energía, fuera de canaleta; puntos de conexión de red de datos y eléctricos que no se encontraban en uso. En la Floresta-</w:t>
            </w:r>
            <w:proofErr w:type="spellStart"/>
            <w:r w:rsidRPr="007A5F2D">
              <w:rPr>
                <w:rFonts w:ascii="Arial" w:eastAsia="Times New Roman" w:hAnsi="Arial" w:cs="Arial"/>
                <w:color w:val="000000"/>
                <w:sz w:val="14"/>
                <w:szCs w:val="14"/>
                <w:lang w:eastAsia="es-CO"/>
              </w:rPr>
              <w:t>Mllín</w:t>
            </w:r>
            <w:proofErr w:type="spellEnd"/>
            <w:r w:rsidRPr="007A5F2D">
              <w:rPr>
                <w:rFonts w:ascii="Arial" w:eastAsia="Times New Roman" w:hAnsi="Arial" w:cs="Arial"/>
                <w:color w:val="000000"/>
                <w:sz w:val="14"/>
                <w:szCs w:val="14"/>
                <w:lang w:eastAsia="es-CO"/>
              </w:rPr>
              <w:t xml:space="preserve"> y </w:t>
            </w:r>
            <w:proofErr w:type="spellStart"/>
            <w:r w:rsidRPr="007A5F2D">
              <w:rPr>
                <w:rFonts w:ascii="Arial" w:eastAsia="Times New Roman" w:hAnsi="Arial" w:cs="Arial"/>
                <w:color w:val="000000"/>
                <w:sz w:val="14"/>
                <w:szCs w:val="14"/>
                <w:lang w:eastAsia="es-CO"/>
              </w:rPr>
              <w:t>Btá</w:t>
            </w:r>
            <w:proofErr w:type="spellEnd"/>
            <w:r w:rsidRPr="007A5F2D">
              <w:rPr>
                <w:rFonts w:ascii="Arial" w:eastAsia="Times New Roman" w:hAnsi="Arial" w:cs="Arial"/>
                <w:color w:val="000000"/>
                <w:sz w:val="14"/>
                <w:szCs w:val="14"/>
                <w:lang w:eastAsia="es-CO"/>
              </w:rPr>
              <w:t xml:space="preserve"> parte del mobiliario cubre puntos eléctricos o de datos.</w:t>
            </w:r>
          </w:p>
        </w:tc>
        <w:tc>
          <w:tcPr>
            <w:tcW w:w="428" w:type="pct"/>
            <w:tcBorders>
              <w:top w:val="nil"/>
              <w:left w:val="nil"/>
              <w:bottom w:val="single" w:sz="4" w:space="0" w:color="auto"/>
              <w:right w:val="single" w:sz="4" w:space="0" w:color="auto"/>
            </w:tcBorders>
            <w:shd w:val="clear" w:color="000000" w:fill="FFFFFF"/>
            <w:vAlign w:val="center"/>
            <w:hideMark/>
          </w:tcPr>
          <w:p w14:paraId="6F73241A" w14:textId="04A78727" w:rsidR="007A5F2D" w:rsidRPr="007A5F2D" w:rsidRDefault="00330B57"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Dificultad en</w:t>
            </w:r>
            <w:r w:rsidR="007A5F2D" w:rsidRPr="007A5F2D">
              <w:rPr>
                <w:rFonts w:ascii="Arial" w:eastAsia="Times New Roman" w:hAnsi="Arial" w:cs="Arial"/>
                <w:color w:val="000000"/>
                <w:sz w:val="14"/>
                <w:szCs w:val="14"/>
                <w:lang w:eastAsia="es-CO"/>
              </w:rPr>
              <w:t xml:space="preserve"> la coordinación entre dependencia para la ejecución de las actividades, ya que no requieren los </w:t>
            </w:r>
            <w:r w:rsidRPr="007A5F2D">
              <w:rPr>
                <w:rFonts w:ascii="Arial" w:eastAsia="Times New Roman" w:hAnsi="Arial" w:cs="Arial"/>
                <w:color w:val="000000"/>
                <w:sz w:val="14"/>
                <w:szCs w:val="14"/>
                <w:lang w:eastAsia="es-CO"/>
              </w:rPr>
              <w:t>mismos tiempos</w:t>
            </w:r>
            <w:r w:rsidR="007A5F2D" w:rsidRPr="007A5F2D">
              <w:rPr>
                <w:rFonts w:ascii="Arial" w:eastAsia="Times New Roman" w:hAnsi="Arial" w:cs="Arial"/>
                <w:color w:val="000000"/>
                <w:sz w:val="14"/>
                <w:szCs w:val="14"/>
                <w:lang w:eastAsia="es-CO"/>
              </w:rPr>
              <w:t xml:space="preserve"> de </w:t>
            </w:r>
            <w:r w:rsidRPr="007A5F2D">
              <w:rPr>
                <w:rFonts w:ascii="Arial" w:eastAsia="Times New Roman" w:hAnsi="Arial" w:cs="Arial"/>
                <w:color w:val="000000"/>
                <w:sz w:val="14"/>
                <w:szCs w:val="14"/>
                <w:lang w:eastAsia="es-CO"/>
              </w:rPr>
              <w:t>ejecución</w:t>
            </w:r>
            <w:r w:rsidR="007A5F2D" w:rsidRPr="007A5F2D">
              <w:rPr>
                <w:rFonts w:ascii="Arial" w:eastAsia="Times New Roman" w:hAnsi="Arial" w:cs="Arial"/>
                <w:color w:val="000000"/>
                <w:sz w:val="14"/>
                <w:szCs w:val="14"/>
                <w:lang w:eastAsia="es-CO"/>
              </w:rPr>
              <w:t xml:space="preserve">. Y/o modificación de la instalación inicial del puesto de trabajo por parte de los servidores. Adicionalmente la falta de acompañamiento a la </w:t>
            </w:r>
            <w:r w:rsidRPr="007A5F2D">
              <w:rPr>
                <w:rFonts w:ascii="Arial" w:eastAsia="Times New Roman" w:hAnsi="Arial" w:cs="Arial"/>
                <w:color w:val="000000"/>
                <w:sz w:val="14"/>
                <w:szCs w:val="14"/>
                <w:lang w:eastAsia="es-CO"/>
              </w:rPr>
              <w:t>supervisión</w:t>
            </w:r>
            <w:r w:rsidR="007A5F2D" w:rsidRPr="007A5F2D">
              <w:rPr>
                <w:rFonts w:ascii="Arial" w:eastAsia="Times New Roman" w:hAnsi="Arial" w:cs="Arial"/>
                <w:color w:val="000000"/>
                <w:sz w:val="14"/>
                <w:szCs w:val="14"/>
                <w:lang w:eastAsia="es-CO"/>
              </w:rPr>
              <w:t xml:space="preserve"> de forma </w:t>
            </w:r>
            <w:r w:rsidRPr="007A5F2D">
              <w:rPr>
                <w:rFonts w:ascii="Arial" w:eastAsia="Times New Roman" w:hAnsi="Arial" w:cs="Arial"/>
                <w:color w:val="000000"/>
                <w:sz w:val="14"/>
                <w:szCs w:val="14"/>
                <w:lang w:eastAsia="es-CO"/>
              </w:rPr>
              <w:t>periódica</w:t>
            </w:r>
            <w:r w:rsidR="007A5F2D" w:rsidRPr="007A5F2D">
              <w:rPr>
                <w:rFonts w:ascii="Arial" w:eastAsia="Times New Roman" w:hAnsi="Arial" w:cs="Arial"/>
                <w:color w:val="000000"/>
                <w:sz w:val="14"/>
                <w:szCs w:val="14"/>
                <w:lang w:eastAsia="es-CO"/>
              </w:rPr>
              <w:t xml:space="preserve"> en sitio, por parte de las dependencias involucradas</w:t>
            </w:r>
          </w:p>
        </w:tc>
        <w:tc>
          <w:tcPr>
            <w:tcW w:w="377" w:type="pct"/>
            <w:tcBorders>
              <w:top w:val="nil"/>
              <w:left w:val="nil"/>
              <w:bottom w:val="single" w:sz="4" w:space="0" w:color="auto"/>
              <w:right w:val="single" w:sz="4" w:space="0" w:color="auto"/>
            </w:tcBorders>
            <w:shd w:val="clear" w:color="000000" w:fill="FFFFFF"/>
            <w:vAlign w:val="center"/>
            <w:hideMark/>
          </w:tcPr>
          <w:p w14:paraId="2F3CE139" w14:textId="4022905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campañas de sensibilización sobre el buen uso de las tomas eléctricas naranjas (</w:t>
            </w:r>
            <w:r w:rsidR="00330B57" w:rsidRPr="007A5F2D">
              <w:rPr>
                <w:rFonts w:ascii="Arial" w:eastAsia="Times New Roman" w:hAnsi="Arial" w:cs="Arial"/>
                <w:color w:val="000000"/>
                <w:sz w:val="14"/>
                <w:szCs w:val="14"/>
                <w:lang w:eastAsia="es-CO"/>
              </w:rPr>
              <w:t>reguladas)</w:t>
            </w:r>
            <w:r w:rsidRPr="007A5F2D">
              <w:rPr>
                <w:rFonts w:ascii="Arial" w:eastAsia="Times New Roman" w:hAnsi="Arial" w:cs="Arial"/>
                <w:color w:val="000000"/>
                <w:sz w:val="14"/>
                <w:szCs w:val="14"/>
                <w:lang w:eastAsia="es-CO"/>
              </w:rPr>
              <w:t xml:space="preserve"> y blancas (normales), y la creación de </w:t>
            </w:r>
            <w:proofErr w:type="gramStart"/>
            <w:r w:rsidRPr="007A5F2D">
              <w:rPr>
                <w:rFonts w:ascii="Arial" w:eastAsia="Times New Roman" w:hAnsi="Arial" w:cs="Arial"/>
                <w:color w:val="000000"/>
                <w:sz w:val="14"/>
                <w:szCs w:val="14"/>
                <w:lang w:eastAsia="es-CO"/>
              </w:rPr>
              <w:t>tickets</w:t>
            </w:r>
            <w:proofErr w:type="gramEnd"/>
            <w:r w:rsidRPr="007A5F2D">
              <w:rPr>
                <w:rFonts w:ascii="Arial" w:eastAsia="Times New Roman" w:hAnsi="Arial" w:cs="Arial"/>
                <w:color w:val="000000"/>
                <w:sz w:val="14"/>
                <w:szCs w:val="14"/>
                <w:lang w:eastAsia="es-CO"/>
              </w:rPr>
              <w:t xml:space="preserve"> a través de la mesa de ayuda para el soporte técnico de la infraestructura de cableado estructurado (eléctricos, datos y canaletas) con el apoyo de la Dirección de Comunicaciones para que estos sean divulgados a nivel nacional.</w:t>
            </w:r>
            <w:r w:rsidRPr="007A5F2D">
              <w:rPr>
                <w:rFonts w:ascii="Arial" w:eastAsia="Times New Roman" w:hAnsi="Arial" w:cs="Arial"/>
                <w:color w:val="000000"/>
                <w:sz w:val="14"/>
                <w:szCs w:val="14"/>
                <w:lang w:eastAsia="es-CO"/>
              </w:rPr>
              <w:br w:type="page"/>
            </w:r>
            <w:r w:rsidRPr="007A5F2D">
              <w:rPr>
                <w:rFonts w:ascii="Arial" w:eastAsia="Times New Roman" w:hAnsi="Arial" w:cs="Arial"/>
                <w:color w:val="000000"/>
                <w:sz w:val="14"/>
                <w:szCs w:val="14"/>
                <w:lang w:eastAsia="es-CO"/>
              </w:rPr>
              <w:br w:type="page"/>
            </w:r>
            <w:r w:rsidRPr="007A5F2D">
              <w:rPr>
                <w:rFonts w:ascii="Arial" w:eastAsia="Times New Roman" w:hAnsi="Arial" w:cs="Arial"/>
                <w:color w:val="000000"/>
                <w:sz w:val="14"/>
                <w:szCs w:val="14"/>
                <w:lang w:eastAsia="es-CO"/>
              </w:rPr>
              <w:br w:type="page"/>
            </w:r>
            <w:r w:rsidRPr="007A5F2D">
              <w:rPr>
                <w:rFonts w:ascii="Arial" w:eastAsia="Times New Roman" w:hAnsi="Arial" w:cs="Arial"/>
                <w:color w:val="000000"/>
                <w:sz w:val="14"/>
                <w:szCs w:val="14"/>
                <w:lang w:eastAsia="es-CO"/>
              </w:rPr>
              <w:br w:type="page"/>
            </w:r>
          </w:p>
        </w:tc>
        <w:tc>
          <w:tcPr>
            <w:tcW w:w="446" w:type="pct"/>
            <w:tcBorders>
              <w:top w:val="nil"/>
              <w:left w:val="nil"/>
              <w:bottom w:val="single" w:sz="4" w:space="0" w:color="auto"/>
              <w:right w:val="single" w:sz="4" w:space="0" w:color="auto"/>
            </w:tcBorders>
            <w:shd w:val="clear" w:color="000000" w:fill="FFFFFF"/>
            <w:vAlign w:val="center"/>
            <w:hideMark/>
          </w:tcPr>
          <w:p w14:paraId="4D991136" w14:textId="2F23528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Difundir a </w:t>
            </w:r>
            <w:r w:rsidR="00330B57" w:rsidRPr="007A5F2D">
              <w:rPr>
                <w:rFonts w:ascii="Arial" w:eastAsia="Times New Roman" w:hAnsi="Arial" w:cs="Arial"/>
                <w:color w:val="000000"/>
                <w:sz w:val="14"/>
                <w:szCs w:val="14"/>
                <w:lang w:eastAsia="es-CO"/>
              </w:rPr>
              <w:t>través</w:t>
            </w:r>
            <w:r w:rsidRPr="007A5F2D">
              <w:rPr>
                <w:rFonts w:ascii="Arial" w:eastAsia="Times New Roman" w:hAnsi="Arial" w:cs="Arial"/>
                <w:color w:val="000000"/>
                <w:sz w:val="14"/>
                <w:szCs w:val="14"/>
                <w:lang w:eastAsia="es-CO"/>
              </w:rPr>
              <w:t xml:space="preserve"> de correo masivo a nivel nacional y a </w:t>
            </w:r>
            <w:r w:rsidR="00330B57" w:rsidRPr="007A5F2D">
              <w:rPr>
                <w:rFonts w:ascii="Arial" w:eastAsia="Times New Roman" w:hAnsi="Arial" w:cs="Arial"/>
                <w:color w:val="000000"/>
                <w:sz w:val="14"/>
                <w:szCs w:val="14"/>
                <w:lang w:eastAsia="es-CO"/>
              </w:rPr>
              <w:t>través</w:t>
            </w:r>
            <w:r w:rsidRPr="007A5F2D">
              <w:rPr>
                <w:rFonts w:ascii="Arial" w:eastAsia="Times New Roman" w:hAnsi="Arial" w:cs="Arial"/>
                <w:color w:val="000000"/>
                <w:sz w:val="14"/>
                <w:szCs w:val="14"/>
                <w:lang w:eastAsia="es-CO"/>
              </w:rPr>
              <w:t xml:space="preserve"> de la Fiscalnet tips de sensibilización sobre buenas </w:t>
            </w:r>
            <w:r w:rsidR="00330B57" w:rsidRPr="007A5F2D">
              <w:rPr>
                <w:rFonts w:ascii="Arial" w:eastAsia="Times New Roman" w:hAnsi="Arial" w:cs="Arial"/>
                <w:color w:val="000000"/>
                <w:sz w:val="14"/>
                <w:szCs w:val="14"/>
                <w:lang w:eastAsia="es-CO"/>
              </w:rPr>
              <w:t>prácticas</w:t>
            </w:r>
            <w:r w:rsidRPr="007A5F2D">
              <w:rPr>
                <w:rFonts w:ascii="Arial" w:eastAsia="Times New Roman" w:hAnsi="Arial" w:cs="Arial"/>
                <w:color w:val="000000"/>
                <w:sz w:val="14"/>
                <w:szCs w:val="14"/>
                <w:lang w:eastAsia="es-CO"/>
              </w:rPr>
              <w:t xml:space="preserve"> y solicitud de servicios a </w:t>
            </w:r>
            <w:r w:rsidR="00330B57" w:rsidRPr="007A5F2D">
              <w:rPr>
                <w:rFonts w:ascii="Arial" w:eastAsia="Times New Roman" w:hAnsi="Arial" w:cs="Arial"/>
                <w:color w:val="000000"/>
                <w:sz w:val="14"/>
                <w:szCs w:val="14"/>
                <w:lang w:eastAsia="es-CO"/>
              </w:rPr>
              <w:t>través</w:t>
            </w:r>
            <w:r w:rsidRPr="007A5F2D">
              <w:rPr>
                <w:rFonts w:ascii="Arial" w:eastAsia="Times New Roman" w:hAnsi="Arial" w:cs="Arial"/>
                <w:color w:val="000000"/>
                <w:sz w:val="14"/>
                <w:szCs w:val="14"/>
                <w:lang w:eastAsia="es-CO"/>
              </w:rPr>
              <w:t xml:space="preserve"> de mesa de ayuda con el </w:t>
            </w:r>
            <w:proofErr w:type="gramStart"/>
            <w:r w:rsidRPr="007A5F2D">
              <w:rPr>
                <w:rFonts w:ascii="Arial" w:eastAsia="Times New Roman" w:hAnsi="Arial" w:cs="Arial"/>
                <w:color w:val="000000"/>
                <w:sz w:val="14"/>
                <w:szCs w:val="14"/>
                <w:lang w:eastAsia="es-CO"/>
              </w:rPr>
              <w:t>ticket</w:t>
            </w:r>
            <w:proofErr w:type="gramEnd"/>
          </w:p>
        </w:tc>
        <w:tc>
          <w:tcPr>
            <w:tcW w:w="357" w:type="pct"/>
            <w:tcBorders>
              <w:top w:val="nil"/>
              <w:left w:val="nil"/>
              <w:bottom w:val="single" w:sz="4" w:space="0" w:color="auto"/>
              <w:right w:val="single" w:sz="4" w:space="0" w:color="auto"/>
            </w:tcBorders>
            <w:shd w:val="clear" w:color="000000" w:fill="FFFFFF"/>
            <w:vAlign w:val="center"/>
            <w:hideMark/>
          </w:tcPr>
          <w:p w14:paraId="043625B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Correo masivo y banner en Fiscalnet</w:t>
            </w:r>
          </w:p>
        </w:tc>
        <w:tc>
          <w:tcPr>
            <w:tcW w:w="197" w:type="pct"/>
            <w:tcBorders>
              <w:top w:val="nil"/>
              <w:left w:val="nil"/>
              <w:bottom w:val="single" w:sz="4" w:space="0" w:color="auto"/>
              <w:right w:val="single" w:sz="4" w:space="0" w:color="auto"/>
            </w:tcBorders>
            <w:shd w:val="clear" w:color="000000" w:fill="FFFFFF"/>
            <w:vAlign w:val="center"/>
            <w:hideMark/>
          </w:tcPr>
          <w:p w14:paraId="2C5213A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63C7F72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09609F8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1-jul-23</w:t>
            </w:r>
          </w:p>
        </w:tc>
        <w:tc>
          <w:tcPr>
            <w:tcW w:w="234" w:type="pct"/>
            <w:tcBorders>
              <w:top w:val="nil"/>
              <w:left w:val="nil"/>
              <w:bottom w:val="single" w:sz="4" w:space="0" w:color="auto"/>
              <w:right w:val="single" w:sz="4" w:space="0" w:color="auto"/>
            </w:tcBorders>
            <w:shd w:val="clear" w:color="000000" w:fill="FFFFFF"/>
            <w:vAlign w:val="center"/>
            <w:hideMark/>
          </w:tcPr>
          <w:p w14:paraId="5AD5DA0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52,14</w:t>
            </w:r>
          </w:p>
        </w:tc>
        <w:tc>
          <w:tcPr>
            <w:tcW w:w="248" w:type="pct"/>
            <w:tcBorders>
              <w:top w:val="nil"/>
              <w:left w:val="nil"/>
              <w:bottom w:val="single" w:sz="4" w:space="0" w:color="auto"/>
              <w:right w:val="single" w:sz="4" w:space="0" w:color="auto"/>
            </w:tcBorders>
            <w:shd w:val="clear" w:color="000000" w:fill="FFFFFF"/>
            <w:vAlign w:val="center"/>
            <w:hideMark/>
          </w:tcPr>
          <w:p w14:paraId="59196D3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70" w:type="pct"/>
            <w:tcBorders>
              <w:top w:val="nil"/>
              <w:left w:val="nil"/>
              <w:bottom w:val="single" w:sz="4" w:space="0" w:color="auto"/>
              <w:right w:val="single" w:sz="4" w:space="0" w:color="auto"/>
            </w:tcBorders>
            <w:shd w:val="clear" w:color="000000" w:fill="FFFFFF"/>
            <w:vAlign w:val="center"/>
            <w:hideMark/>
          </w:tcPr>
          <w:p w14:paraId="3F80E0A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4E374D8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w:t>
            </w:r>
          </w:p>
        </w:tc>
      </w:tr>
      <w:tr w:rsidR="00330B57" w:rsidRPr="007A5F2D" w14:paraId="55CD39F5" w14:textId="77777777" w:rsidTr="00330B57">
        <w:trPr>
          <w:trHeight w:val="396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8B025EC"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9</w:t>
            </w:r>
          </w:p>
        </w:tc>
        <w:tc>
          <w:tcPr>
            <w:tcW w:w="268" w:type="pct"/>
            <w:tcBorders>
              <w:top w:val="nil"/>
              <w:left w:val="nil"/>
              <w:bottom w:val="single" w:sz="4" w:space="0" w:color="auto"/>
              <w:right w:val="single" w:sz="4" w:space="0" w:color="auto"/>
            </w:tcBorders>
            <w:shd w:val="clear" w:color="auto" w:fill="auto"/>
            <w:vAlign w:val="center"/>
            <w:hideMark/>
          </w:tcPr>
          <w:p w14:paraId="08AB916D"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38F6A90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9. Políticas Uso y preservación infraestructura red datos y su divulgación.</w:t>
            </w:r>
            <w:r w:rsidRPr="007A5F2D">
              <w:rPr>
                <w:rFonts w:ascii="Arial" w:eastAsia="Times New Roman" w:hAnsi="Arial" w:cs="Arial"/>
                <w:color w:val="000000"/>
                <w:sz w:val="14"/>
                <w:szCs w:val="14"/>
                <w:lang w:eastAsia="es-CO"/>
              </w:rPr>
              <w:t xml:space="preserve">  Sedes Estrella y Montecarlo de </w:t>
            </w:r>
            <w:proofErr w:type="spellStart"/>
            <w:r w:rsidRPr="007A5F2D">
              <w:rPr>
                <w:rFonts w:ascii="Arial" w:eastAsia="Times New Roman" w:hAnsi="Arial" w:cs="Arial"/>
                <w:color w:val="000000"/>
                <w:sz w:val="14"/>
                <w:szCs w:val="14"/>
                <w:lang w:eastAsia="es-CO"/>
              </w:rPr>
              <w:t>Mllín</w:t>
            </w:r>
            <w:proofErr w:type="spellEnd"/>
            <w:r w:rsidRPr="007A5F2D">
              <w:rPr>
                <w:rFonts w:ascii="Arial" w:eastAsia="Times New Roman" w:hAnsi="Arial" w:cs="Arial"/>
                <w:color w:val="000000"/>
                <w:sz w:val="14"/>
                <w:szCs w:val="14"/>
                <w:lang w:eastAsia="es-CO"/>
              </w:rPr>
              <w:t>, se observó perforación en pared drywall con cables de datos y energía, fuera de canaleta; puntos de conexión de red de datos y eléctricos que no se encontraban en uso. En la Floresta-</w:t>
            </w:r>
            <w:proofErr w:type="spellStart"/>
            <w:r w:rsidRPr="007A5F2D">
              <w:rPr>
                <w:rFonts w:ascii="Arial" w:eastAsia="Times New Roman" w:hAnsi="Arial" w:cs="Arial"/>
                <w:color w:val="000000"/>
                <w:sz w:val="14"/>
                <w:szCs w:val="14"/>
                <w:lang w:eastAsia="es-CO"/>
              </w:rPr>
              <w:t>Mllín</w:t>
            </w:r>
            <w:proofErr w:type="spellEnd"/>
            <w:r w:rsidRPr="007A5F2D">
              <w:rPr>
                <w:rFonts w:ascii="Arial" w:eastAsia="Times New Roman" w:hAnsi="Arial" w:cs="Arial"/>
                <w:color w:val="000000"/>
                <w:sz w:val="14"/>
                <w:szCs w:val="14"/>
                <w:lang w:eastAsia="es-CO"/>
              </w:rPr>
              <w:t xml:space="preserve"> y </w:t>
            </w:r>
            <w:proofErr w:type="spellStart"/>
            <w:r w:rsidRPr="007A5F2D">
              <w:rPr>
                <w:rFonts w:ascii="Arial" w:eastAsia="Times New Roman" w:hAnsi="Arial" w:cs="Arial"/>
                <w:color w:val="000000"/>
                <w:sz w:val="14"/>
                <w:szCs w:val="14"/>
                <w:lang w:eastAsia="es-CO"/>
              </w:rPr>
              <w:t>Btá</w:t>
            </w:r>
            <w:proofErr w:type="spellEnd"/>
            <w:r w:rsidRPr="007A5F2D">
              <w:rPr>
                <w:rFonts w:ascii="Arial" w:eastAsia="Times New Roman" w:hAnsi="Arial" w:cs="Arial"/>
                <w:color w:val="000000"/>
                <w:sz w:val="14"/>
                <w:szCs w:val="14"/>
                <w:lang w:eastAsia="es-CO"/>
              </w:rPr>
              <w:t xml:space="preserve"> parte del mobiliario cubre puntos eléctricos o de datos.</w:t>
            </w:r>
          </w:p>
        </w:tc>
        <w:tc>
          <w:tcPr>
            <w:tcW w:w="428" w:type="pct"/>
            <w:tcBorders>
              <w:top w:val="nil"/>
              <w:left w:val="nil"/>
              <w:bottom w:val="single" w:sz="4" w:space="0" w:color="auto"/>
              <w:right w:val="single" w:sz="4" w:space="0" w:color="auto"/>
            </w:tcBorders>
            <w:shd w:val="clear" w:color="000000" w:fill="FFFFFF"/>
            <w:vAlign w:val="center"/>
            <w:hideMark/>
          </w:tcPr>
          <w:p w14:paraId="69BF9F1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Los eventos presentados no son reportados por los usuarios a través de la mesa ayuda, y que no se ha estructurado una gestión del cambio para efectuar la divulgación y orientación entre los usuarios, quienes en su gran mayoría no poseen un perfil técnico relacionado con las tecnologías de la información.</w:t>
            </w:r>
          </w:p>
        </w:tc>
        <w:tc>
          <w:tcPr>
            <w:tcW w:w="377" w:type="pct"/>
            <w:tcBorders>
              <w:top w:val="nil"/>
              <w:left w:val="nil"/>
              <w:bottom w:val="single" w:sz="4" w:space="0" w:color="auto"/>
              <w:right w:val="single" w:sz="4" w:space="0" w:color="auto"/>
            </w:tcBorders>
            <w:shd w:val="clear" w:color="000000" w:fill="FFFFFF"/>
            <w:vAlign w:val="center"/>
            <w:hideMark/>
          </w:tcPr>
          <w:p w14:paraId="77468FD0" w14:textId="1D5A5BDF" w:rsidR="007A5F2D" w:rsidRPr="007A5F2D" w:rsidRDefault="007A5F2D" w:rsidP="007A5F2D">
            <w:pPr>
              <w:spacing w:after="240"/>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campañas de sensibilización sobre el buen uso de las tomas eléctricas naranjas (</w:t>
            </w:r>
            <w:r w:rsidR="00330B57" w:rsidRPr="007A5F2D">
              <w:rPr>
                <w:rFonts w:ascii="Arial" w:eastAsia="Times New Roman" w:hAnsi="Arial" w:cs="Arial"/>
                <w:color w:val="000000"/>
                <w:sz w:val="14"/>
                <w:szCs w:val="14"/>
                <w:lang w:eastAsia="es-CO"/>
              </w:rPr>
              <w:t>reguladas)</w:t>
            </w:r>
            <w:r w:rsidRPr="007A5F2D">
              <w:rPr>
                <w:rFonts w:ascii="Arial" w:eastAsia="Times New Roman" w:hAnsi="Arial" w:cs="Arial"/>
                <w:color w:val="000000"/>
                <w:sz w:val="14"/>
                <w:szCs w:val="14"/>
                <w:lang w:eastAsia="es-CO"/>
              </w:rPr>
              <w:t xml:space="preserve"> y blancas (normales), y la creación de </w:t>
            </w:r>
            <w:proofErr w:type="gramStart"/>
            <w:r w:rsidRPr="007A5F2D">
              <w:rPr>
                <w:rFonts w:ascii="Arial" w:eastAsia="Times New Roman" w:hAnsi="Arial" w:cs="Arial"/>
                <w:color w:val="000000"/>
                <w:sz w:val="14"/>
                <w:szCs w:val="14"/>
                <w:lang w:eastAsia="es-CO"/>
              </w:rPr>
              <w:t>tickets</w:t>
            </w:r>
            <w:proofErr w:type="gramEnd"/>
            <w:r w:rsidRPr="007A5F2D">
              <w:rPr>
                <w:rFonts w:ascii="Arial" w:eastAsia="Times New Roman" w:hAnsi="Arial" w:cs="Arial"/>
                <w:color w:val="000000"/>
                <w:sz w:val="14"/>
                <w:szCs w:val="14"/>
                <w:lang w:eastAsia="es-CO"/>
              </w:rPr>
              <w:t xml:space="preserve"> a través de la mesa de ayuda para el soporte técnico de la infraestructura de cableado estructurado (eléctricos, datos y canaletas) con el apoyo de la Dirección de Comunicaciones para que estos sean divulgados a nivel nacional.</w:t>
            </w:r>
            <w:r w:rsidRPr="007A5F2D">
              <w:rPr>
                <w:rFonts w:ascii="Arial" w:eastAsia="Times New Roman" w:hAnsi="Arial" w:cs="Arial"/>
                <w:color w:val="000000"/>
                <w:sz w:val="14"/>
                <w:szCs w:val="14"/>
                <w:lang w:eastAsia="es-CO"/>
              </w:rPr>
              <w:br/>
            </w:r>
            <w:r w:rsidRPr="007A5F2D">
              <w:rPr>
                <w:rFonts w:ascii="Arial" w:eastAsia="Times New Roman" w:hAnsi="Arial" w:cs="Arial"/>
                <w:color w:val="000000"/>
                <w:sz w:val="14"/>
                <w:szCs w:val="14"/>
                <w:lang w:eastAsia="es-CO"/>
              </w:rPr>
              <w:br/>
            </w:r>
          </w:p>
        </w:tc>
        <w:tc>
          <w:tcPr>
            <w:tcW w:w="446" w:type="pct"/>
            <w:tcBorders>
              <w:top w:val="nil"/>
              <w:left w:val="nil"/>
              <w:bottom w:val="single" w:sz="4" w:space="0" w:color="auto"/>
              <w:right w:val="single" w:sz="4" w:space="0" w:color="auto"/>
            </w:tcBorders>
            <w:shd w:val="clear" w:color="000000" w:fill="FFFFFF"/>
            <w:vAlign w:val="center"/>
            <w:hideMark/>
          </w:tcPr>
          <w:p w14:paraId="69081EB0" w14:textId="3CC64279"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Difundir a </w:t>
            </w:r>
            <w:r w:rsidR="00330B57" w:rsidRPr="007A5F2D">
              <w:rPr>
                <w:rFonts w:ascii="Arial" w:eastAsia="Times New Roman" w:hAnsi="Arial" w:cs="Arial"/>
                <w:color w:val="000000"/>
                <w:sz w:val="14"/>
                <w:szCs w:val="14"/>
                <w:lang w:eastAsia="es-CO"/>
              </w:rPr>
              <w:t>través</w:t>
            </w:r>
            <w:r w:rsidRPr="007A5F2D">
              <w:rPr>
                <w:rFonts w:ascii="Arial" w:eastAsia="Times New Roman" w:hAnsi="Arial" w:cs="Arial"/>
                <w:color w:val="000000"/>
                <w:sz w:val="14"/>
                <w:szCs w:val="14"/>
                <w:lang w:eastAsia="es-CO"/>
              </w:rPr>
              <w:t xml:space="preserve"> de correo masivo a nivel nacional y a </w:t>
            </w:r>
            <w:r w:rsidR="00330B57" w:rsidRPr="007A5F2D">
              <w:rPr>
                <w:rFonts w:ascii="Arial" w:eastAsia="Times New Roman" w:hAnsi="Arial" w:cs="Arial"/>
                <w:color w:val="000000"/>
                <w:sz w:val="14"/>
                <w:szCs w:val="14"/>
                <w:lang w:eastAsia="es-CO"/>
              </w:rPr>
              <w:t>través</w:t>
            </w:r>
            <w:r w:rsidRPr="007A5F2D">
              <w:rPr>
                <w:rFonts w:ascii="Arial" w:eastAsia="Times New Roman" w:hAnsi="Arial" w:cs="Arial"/>
                <w:color w:val="000000"/>
                <w:sz w:val="14"/>
                <w:szCs w:val="14"/>
                <w:lang w:eastAsia="es-CO"/>
              </w:rPr>
              <w:t xml:space="preserve"> de la Fiscalnet tips de sensibilización sobre buenas </w:t>
            </w:r>
            <w:r w:rsidR="00330B57" w:rsidRPr="007A5F2D">
              <w:rPr>
                <w:rFonts w:ascii="Arial" w:eastAsia="Times New Roman" w:hAnsi="Arial" w:cs="Arial"/>
                <w:color w:val="000000"/>
                <w:sz w:val="14"/>
                <w:szCs w:val="14"/>
                <w:lang w:eastAsia="es-CO"/>
              </w:rPr>
              <w:t>prácticas</w:t>
            </w:r>
            <w:r w:rsidRPr="007A5F2D">
              <w:rPr>
                <w:rFonts w:ascii="Arial" w:eastAsia="Times New Roman" w:hAnsi="Arial" w:cs="Arial"/>
                <w:color w:val="000000"/>
                <w:sz w:val="14"/>
                <w:szCs w:val="14"/>
                <w:lang w:eastAsia="es-CO"/>
              </w:rPr>
              <w:t xml:space="preserve"> y solicitud de servicios a </w:t>
            </w:r>
            <w:r w:rsidR="00330B57" w:rsidRPr="007A5F2D">
              <w:rPr>
                <w:rFonts w:ascii="Arial" w:eastAsia="Times New Roman" w:hAnsi="Arial" w:cs="Arial"/>
                <w:color w:val="000000"/>
                <w:sz w:val="14"/>
                <w:szCs w:val="14"/>
                <w:lang w:eastAsia="es-CO"/>
              </w:rPr>
              <w:t>través</w:t>
            </w:r>
            <w:r w:rsidRPr="007A5F2D">
              <w:rPr>
                <w:rFonts w:ascii="Arial" w:eastAsia="Times New Roman" w:hAnsi="Arial" w:cs="Arial"/>
                <w:color w:val="000000"/>
                <w:sz w:val="14"/>
                <w:szCs w:val="14"/>
                <w:lang w:eastAsia="es-CO"/>
              </w:rPr>
              <w:t xml:space="preserve"> de mesa de ayuda con el </w:t>
            </w:r>
            <w:proofErr w:type="gramStart"/>
            <w:r w:rsidRPr="007A5F2D">
              <w:rPr>
                <w:rFonts w:ascii="Arial" w:eastAsia="Times New Roman" w:hAnsi="Arial" w:cs="Arial"/>
                <w:color w:val="000000"/>
                <w:sz w:val="14"/>
                <w:szCs w:val="14"/>
                <w:lang w:eastAsia="es-CO"/>
              </w:rPr>
              <w:t>ticket</w:t>
            </w:r>
            <w:proofErr w:type="gramEnd"/>
          </w:p>
        </w:tc>
        <w:tc>
          <w:tcPr>
            <w:tcW w:w="357" w:type="pct"/>
            <w:tcBorders>
              <w:top w:val="nil"/>
              <w:left w:val="nil"/>
              <w:bottom w:val="single" w:sz="4" w:space="0" w:color="auto"/>
              <w:right w:val="single" w:sz="4" w:space="0" w:color="auto"/>
            </w:tcBorders>
            <w:shd w:val="clear" w:color="000000" w:fill="FFFFFF"/>
            <w:vAlign w:val="center"/>
            <w:hideMark/>
          </w:tcPr>
          <w:p w14:paraId="778E372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Correo masivo y banner en Fiscalnet</w:t>
            </w:r>
          </w:p>
        </w:tc>
        <w:tc>
          <w:tcPr>
            <w:tcW w:w="197" w:type="pct"/>
            <w:tcBorders>
              <w:top w:val="nil"/>
              <w:left w:val="nil"/>
              <w:bottom w:val="single" w:sz="4" w:space="0" w:color="auto"/>
              <w:right w:val="single" w:sz="4" w:space="0" w:color="auto"/>
            </w:tcBorders>
            <w:shd w:val="clear" w:color="000000" w:fill="FFFFFF"/>
            <w:vAlign w:val="center"/>
            <w:hideMark/>
          </w:tcPr>
          <w:p w14:paraId="25E6BE9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202B792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3ED3D17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1-jul-23</w:t>
            </w:r>
          </w:p>
        </w:tc>
        <w:tc>
          <w:tcPr>
            <w:tcW w:w="234" w:type="pct"/>
            <w:tcBorders>
              <w:top w:val="nil"/>
              <w:left w:val="nil"/>
              <w:bottom w:val="single" w:sz="4" w:space="0" w:color="auto"/>
              <w:right w:val="single" w:sz="4" w:space="0" w:color="auto"/>
            </w:tcBorders>
            <w:shd w:val="clear" w:color="000000" w:fill="FFFFFF"/>
            <w:vAlign w:val="center"/>
            <w:hideMark/>
          </w:tcPr>
          <w:p w14:paraId="5F18A01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52,14</w:t>
            </w:r>
          </w:p>
        </w:tc>
        <w:tc>
          <w:tcPr>
            <w:tcW w:w="248" w:type="pct"/>
            <w:tcBorders>
              <w:top w:val="nil"/>
              <w:left w:val="nil"/>
              <w:bottom w:val="single" w:sz="4" w:space="0" w:color="auto"/>
              <w:right w:val="single" w:sz="4" w:space="0" w:color="auto"/>
            </w:tcBorders>
            <w:shd w:val="clear" w:color="000000" w:fill="FFFFFF"/>
            <w:vAlign w:val="center"/>
            <w:hideMark/>
          </w:tcPr>
          <w:p w14:paraId="4EC1AF7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70" w:type="pct"/>
            <w:tcBorders>
              <w:top w:val="nil"/>
              <w:left w:val="nil"/>
              <w:bottom w:val="single" w:sz="4" w:space="0" w:color="auto"/>
              <w:right w:val="single" w:sz="4" w:space="0" w:color="auto"/>
            </w:tcBorders>
            <w:shd w:val="clear" w:color="000000" w:fill="FFFFFF"/>
            <w:vAlign w:val="center"/>
            <w:hideMark/>
          </w:tcPr>
          <w:p w14:paraId="7774B19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2CE778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w:t>
            </w:r>
          </w:p>
        </w:tc>
      </w:tr>
      <w:tr w:rsidR="00330B57" w:rsidRPr="007A5F2D" w14:paraId="61F20739" w14:textId="77777777" w:rsidTr="00330B57">
        <w:trPr>
          <w:trHeight w:val="382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D354EC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10</w:t>
            </w:r>
          </w:p>
        </w:tc>
        <w:tc>
          <w:tcPr>
            <w:tcW w:w="268" w:type="pct"/>
            <w:tcBorders>
              <w:top w:val="nil"/>
              <w:left w:val="nil"/>
              <w:bottom w:val="single" w:sz="4" w:space="0" w:color="auto"/>
              <w:right w:val="single" w:sz="4" w:space="0" w:color="auto"/>
            </w:tcBorders>
            <w:shd w:val="clear" w:color="auto" w:fill="auto"/>
            <w:vAlign w:val="center"/>
            <w:hideMark/>
          </w:tcPr>
          <w:p w14:paraId="411B51C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501C147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10. Priorización actualización SPOA y rpta incidentes.</w:t>
            </w:r>
            <w:r w:rsidRPr="007A5F2D">
              <w:rPr>
                <w:rFonts w:ascii="Arial" w:eastAsia="Times New Roman" w:hAnsi="Arial" w:cs="Arial"/>
                <w:color w:val="000000"/>
                <w:sz w:val="14"/>
                <w:szCs w:val="14"/>
                <w:lang w:eastAsia="es-CO"/>
              </w:rPr>
              <w:t xml:space="preserve"> En sedes URI y Fiscalías Especializadas, se han presentado intermitencias y congestión en servicio de módulos del SPOA en febrero y marzo de 2022, novedad que usuarios de los mismos módulos y funcionalidades del sistema, experimentaron de varias sedes.</w:t>
            </w:r>
          </w:p>
        </w:tc>
        <w:tc>
          <w:tcPr>
            <w:tcW w:w="428" w:type="pct"/>
            <w:tcBorders>
              <w:top w:val="nil"/>
              <w:left w:val="nil"/>
              <w:bottom w:val="single" w:sz="4" w:space="0" w:color="auto"/>
              <w:right w:val="single" w:sz="4" w:space="0" w:color="auto"/>
            </w:tcBorders>
            <w:shd w:val="clear" w:color="000000" w:fill="FFFFFF"/>
            <w:vAlign w:val="center"/>
            <w:hideMark/>
          </w:tcPr>
          <w:p w14:paraId="6049A0F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Existen módulos y funcionalidades del SPOA que no se han migrado a nueva versión, por lo que SubTICS formuló proyecto fábrica de software para 2021 por $1.877 millones Cto No. 064 que finalizó el 3-12-21. Transcurridos 4 meses desde su finalización el proyecto no ha continuado porque no se ha dado trámite al contrato respectivo.</w:t>
            </w:r>
          </w:p>
        </w:tc>
        <w:tc>
          <w:tcPr>
            <w:tcW w:w="377" w:type="pct"/>
            <w:tcBorders>
              <w:top w:val="nil"/>
              <w:left w:val="nil"/>
              <w:bottom w:val="single" w:sz="4" w:space="0" w:color="auto"/>
              <w:right w:val="single" w:sz="4" w:space="0" w:color="auto"/>
            </w:tcBorders>
            <w:shd w:val="clear" w:color="000000" w:fill="FFFFFF"/>
            <w:vAlign w:val="center"/>
            <w:hideMark/>
          </w:tcPr>
          <w:p w14:paraId="03B058F5" w14:textId="37132C84"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Continuar con la atención de los bugs reportados a través de las ventanas de mantenimiento periódicas y soporte para </w:t>
            </w:r>
            <w:r w:rsidR="00330B57" w:rsidRPr="007A5F2D">
              <w:rPr>
                <w:rFonts w:ascii="Arial" w:eastAsia="Times New Roman" w:hAnsi="Arial" w:cs="Arial"/>
                <w:color w:val="000000"/>
                <w:sz w:val="14"/>
                <w:szCs w:val="14"/>
                <w:lang w:eastAsia="es-CO"/>
              </w:rPr>
              <w:t>atender los</w:t>
            </w:r>
            <w:r w:rsidRPr="007A5F2D">
              <w:rPr>
                <w:rFonts w:ascii="Arial" w:eastAsia="Times New Roman" w:hAnsi="Arial" w:cs="Arial"/>
                <w:color w:val="000000"/>
                <w:sz w:val="14"/>
                <w:szCs w:val="14"/>
                <w:lang w:eastAsia="es-CO"/>
              </w:rPr>
              <w:t xml:space="preserve"> incidentes del Sistema Misional SPOA con la capacidad disponible de la Entidad.  Con el contrato de fábrica de software con vigencia anual se fortalece la capacidad de atención y tiempos de respuesta a los requerimientos. </w:t>
            </w:r>
            <w:r w:rsidRPr="007A5F2D">
              <w:rPr>
                <w:rFonts w:ascii="Arial" w:eastAsia="Times New Roman" w:hAnsi="Arial" w:cs="Arial"/>
                <w:color w:val="000000"/>
                <w:sz w:val="14"/>
                <w:szCs w:val="14"/>
                <w:lang w:eastAsia="es-CO"/>
              </w:rPr>
              <w:br w:type="page"/>
            </w:r>
            <w:r w:rsidRPr="007A5F2D">
              <w:rPr>
                <w:rFonts w:ascii="Arial" w:eastAsia="Times New Roman" w:hAnsi="Arial" w:cs="Arial"/>
                <w:color w:val="000000"/>
                <w:sz w:val="14"/>
                <w:szCs w:val="14"/>
                <w:lang w:eastAsia="es-CO"/>
              </w:rPr>
              <w:br w:type="page"/>
            </w:r>
          </w:p>
        </w:tc>
        <w:tc>
          <w:tcPr>
            <w:tcW w:w="446" w:type="pct"/>
            <w:tcBorders>
              <w:top w:val="nil"/>
              <w:left w:val="nil"/>
              <w:bottom w:val="single" w:sz="4" w:space="0" w:color="auto"/>
              <w:right w:val="single" w:sz="4" w:space="0" w:color="auto"/>
            </w:tcBorders>
            <w:shd w:val="clear" w:color="000000" w:fill="FFFFFF"/>
            <w:vAlign w:val="center"/>
            <w:hideMark/>
          </w:tcPr>
          <w:p w14:paraId="1F5157D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ajustes sobre las fallas reportadas por los usuarios del Sistema Misional SPOA.</w:t>
            </w:r>
            <w:r w:rsidRPr="007A5F2D">
              <w:rPr>
                <w:rFonts w:ascii="Arial" w:eastAsia="Times New Roman" w:hAnsi="Arial" w:cs="Arial"/>
                <w:color w:val="000000"/>
                <w:sz w:val="14"/>
                <w:szCs w:val="14"/>
                <w:lang w:eastAsia="es-CO"/>
              </w:rPr>
              <w:br w:type="page"/>
            </w:r>
          </w:p>
        </w:tc>
        <w:tc>
          <w:tcPr>
            <w:tcW w:w="357" w:type="pct"/>
            <w:tcBorders>
              <w:top w:val="nil"/>
              <w:left w:val="nil"/>
              <w:bottom w:val="single" w:sz="4" w:space="0" w:color="auto"/>
              <w:right w:val="single" w:sz="4" w:space="0" w:color="auto"/>
            </w:tcBorders>
            <w:shd w:val="clear" w:color="000000" w:fill="FFFFFF"/>
            <w:vAlign w:val="center"/>
            <w:hideMark/>
          </w:tcPr>
          <w:p w14:paraId="0EA3ACB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Reporte mensual que registre los bugs reportados y atendidos</w:t>
            </w:r>
          </w:p>
        </w:tc>
        <w:tc>
          <w:tcPr>
            <w:tcW w:w="197" w:type="pct"/>
            <w:tcBorders>
              <w:top w:val="nil"/>
              <w:left w:val="nil"/>
              <w:bottom w:val="single" w:sz="4" w:space="0" w:color="auto"/>
              <w:right w:val="single" w:sz="4" w:space="0" w:color="auto"/>
            </w:tcBorders>
            <w:shd w:val="clear" w:color="000000" w:fill="FFFFFF"/>
            <w:vAlign w:val="center"/>
            <w:hideMark/>
          </w:tcPr>
          <w:p w14:paraId="3825F1F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22C0C33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580DBBB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31-dic-22</w:t>
            </w:r>
          </w:p>
        </w:tc>
        <w:tc>
          <w:tcPr>
            <w:tcW w:w="234" w:type="pct"/>
            <w:tcBorders>
              <w:top w:val="nil"/>
              <w:left w:val="nil"/>
              <w:bottom w:val="single" w:sz="4" w:space="0" w:color="auto"/>
              <w:right w:val="single" w:sz="4" w:space="0" w:color="auto"/>
            </w:tcBorders>
            <w:shd w:val="clear" w:color="000000" w:fill="FFFFFF"/>
            <w:vAlign w:val="center"/>
            <w:hideMark/>
          </w:tcPr>
          <w:p w14:paraId="21E7582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26,14</w:t>
            </w:r>
          </w:p>
        </w:tc>
        <w:tc>
          <w:tcPr>
            <w:tcW w:w="248" w:type="pct"/>
            <w:tcBorders>
              <w:top w:val="nil"/>
              <w:left w:val="nil"/>
              <w:bottom w:val="single" w:sz="4" w:space="0" w:color="auto"/>
              <w:right w:val="single" w:sz="4" w:space="0" w:color="auto"/>
            </w:tcBorders>
            <w:shd w:val="clear" w:color="000000" w:fill="FFFFFF"/>
            <w:vAlign w:val="center"/>
            <w:hideMark/>
          </w:tcPr>
          <w:p w14:paraId="432E005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70" w:type="pct"/>
            <w:tcBorders>
              <w:top w:val="nil"/>
              <w:left w:val="nil"/>
              <w:bottom w:val="single" w:sz="4" w:space="0" w:color="auto"/>
              <w:right w:val="single" w:sz="4" w:space="0" w:color="auto"/>
            </w:tcBorders>
            <w:shd w:val="clear" w:color="000000" w:fill="FFFFFF"/>
            <w:vAlign w:val="center"/>
            <w:hideMark/>
          </w:tcPr>
          <w:p w14:paraId="56CF4B6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98D047C" w14:textId="04A3C6E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w:t>
            </w:r>
            <w:r w:rsidR="00330B57">
              <w:rPr>
                <w:rFonts w:ascii="Arial" w:eastAsia="Times New Roman" w:hAnsi="Arial" w:cs="Arial"/>
                <w:color w:val="000000"/>
                <w:sz w:val="14"/>
                <w:szCs w:val="14"/>
                <w:lang w:eastAsia="es-CO"/>
              </w:rPr>
              <w:t>n</w:t>
            </w:r>
            <w:r w:rsidRPr="007A5F2D">
              <w:rPr>
                <w:rFonts w:ascii="Arial" w:eastAsia="Times New Roman" w:hAnsi="Arial" w:cs="Arial"/>
                <w:color w:val="000000"/>
                <w:sz w:val="14"/>
                <w:szCs w:val="14"/>
                <w:lang w:eastAsia="es-CO"/>
              </w:rPr>
              <w:t xml:space="preserve"> corte 30-06-2023 se evidenció: Matriz Excel que relaciona "hallazgos" con descripción y solución casos de julio, agosto, septiembre, octubre, noviembre y diciembre de 2022 del periodo del PM. El auditado indica que existe el GITLAB herramienta para registro de necesidades, documentación, tareas y resultados, Matriz MTO resultado de mesas de trabajo previos al contrato de fábrica.</w:t>
            </w:r>
          </w:p>
        </w:tc>
      </w:tr>
      <w:tr w:rsidR="00330B57" w:rsidRPr="007A5F2D" w14:paraId="2B3FC918" w14:textId="77777777" w:rsidTr="00330B57">
        <w:trPr>
          <w:trHeight w:val="252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D0C116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12</w:t>
            </w:r>
          </w:p>
        </w:tc>
        <w:tc>
          <w:tcPr>
            <w:tcW w:w="268" w:type="pct"/>
            <w:tcBorders>
              <w:top w:val="nil"/>
              <w:left w:val="nil"/>
              <w:bottom w:val="single" w:sz="4" w:space="0" w:color="auto"/>
              <w:right w:val="single" w:sz="4" w:space="0" w:color="auto"/>
            </w:tcBorders>
            <w:shd w:val="clear" w:color="auto" w:fill="auto"/>
            <w:vAlign w:val="center"/>
            <w:hideMark/>
          </w:tcPr>
          <w:p w14:paraId="7304E513"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1DD4F461" w14:textId="75940EB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12. Intervención Edificio Montecarlo - Envigado. </w:t>
            </w:r>
            <w:r w:rsidRPr="007A5F2D">
              <w:rPr>
                <w:rFonts w:ascii="Arial" w:eastAsia="Times New Roman" w:hAnsi="Arial" w:cs="Arial"/>
                <w:color w:val="000000"/>
                <w:sz w:val="14"/>
                <w:szCs w:val="14"/>
                <w:lang w:eastAsia="es-CO"/>
              </w:rPr>
              <w:t xml:space="preserve">Se identificó: humedades con riesgo de afectación eléctrica, dispositivos electrónicos y limite en uso del área de incidencia. Intervención de techo con deficiencias. Sede con mejoras recientes y con novedades informadas al contratista desde el año pasado, sin que se haya </w:t>
            </w:r>
            <w:r w:rsidR="00330B57" w:rsidRPr="007A5F2D">
              <w:rPr>
                <w:rFonts w:ascii="Arial" w:eastAsia="Times New Roman" w:hAnsi="Arial" w:cs="Arial"/>
                <w:color w:val="000000"/>
                <w:sz w:val="14"/>
                <w:szCs w:val="14"/>
                <w:lang w:eastAsia="es-CO"/>
              </w:rPr>
              <w:t>corrección</w:t>
            </w:r>
            <w:r w:rsidRPr="007A5F2D">
              <w:rPr>
                <w:rFonts w:ascii="Arial" w:eastAsia="Times New Roman" w:hAnsi="Arial" w:cs="Arial"/>
                <w:color w:val="000000"/>
                <w:sz w:val="14"/>
                <w:szCs w:val="14"/>
                <w:lang w:eastAsia="es-CO"/>
              </w:rPr>
              <w:t xml:space="preserve"> eficiente.</w:t>
            </w:r>
          </w:p>
        </w:tc>
        <w:tc>
          <w:tcPr>
            <w:tcW w:w="428" w:type="pct"/>
            <w:tcBorders>
              <w:top w:val="nil"/>
              <w:left w:val="nil"/>
              <w:bottom w:val="single" w:sz="4" w:space="0" w:color="auto"/>
              <w:right w:val="single" w:sz="4" w:space="0" w:color="auto"/>
            </w:tcBorders>
            <w:shd w:val="clear" w:color="000000" w:fill="FFFFFF"/>
            <w:vAlign w:val="center"/>
            <w:hideMark/>
          </w:tcPr>
          <w:p w14:paraId="0DAFE51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Situaciones que se presentan dentro del plazo de garantía de la estabilidad de obra, posterior a la finalización de un contrato de obra.</w:t>
            </w:r>
          </w:p>
        </w:tc>
        <w:tc>
          <w:tcPr>
            <w:tcW w:w="377" w:type="pct"/>
            <w:tcBorders>
              <w:top w:val="nil"/>
              <w:left w:val="nil"/>
              <w:bottom w:val="single" w:sz="4" w:space="0" w:color="auto"/>
              <w:right w:val="single" w:sz="4" w:space="0" w:color="auto"/>
            </w:tcBorders>
            <w:shd w:val="clear" w:color="000000" w:fill="FFFFFF"/>
            <w:vAlign w:val="center"/>
            <w:hideMark/>
          </w:tcPr>
          <w:p w14:paraId="2FF356A7" w14:textId="1D22BA25"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Promover la detección temprana de incidentes en infraestructura </w:t>
            </w:r>
            <w:r w:rsidR="00330B57" w:rsidRPr="007A5F2D">
              <w:rPr>
                <w:rFonts w:ascii="Arial" w:eastAsia="Times New Roman" w:hAnsi="Arial" w:cs="Arial"/>
                <w:color w:val="000000"/>
                <w:sz w:val="14"/>
                <w:szCs w:val="14"/>
                <w:lang w:eastAsia="es-CO"/>
              </w:rPr>
              <w:t>física</w:t>
            </w:r>
            <w:r w:rsidRPr="007A5F2D">
              <w:rPr>
                <w:rFonts w:ascii="Arial" w:eastAsia="Times New Roman" w:hAnsi="Arial" w:cs="Arial"/>
                <w:color w:val="000000"/>
                <w:sz w:val="14"/>
                <w:szCs w:val="14"/>
                <w:lang w:eastAsia="es-CO"/>
              </w:rPr>
              <w:t xml:space="preserve"> que permita corregirlas de manera oportuna a Nivel Nacional</w:t>
            </w:r>
          </w:p>
        </w:tc>
        <w:tc>
          <w:tcPr>
            <w:tcW w:w="446" w:type="pct"/>
            <w:tcBorders>
              <w:top w:val="nil"/>
              <w:left w:val="nil"/>
              <w:bottom w:val="single" w:sz="4" w:space="0" w:color="auto"/>
              <w:right w:val="single" w:sz="4" w:space="0" w:color="auto"/>
            </w:tcBorders>
            <w:shd w:val="clear" w:color="000000" w:fill="FFFFFF"/>
            <w:vAlign w:val="center"/>
            <w:hideMark/>
          </w:tcPr>
          <w:p w14:paraId="25501538" w14:textId="705DD1AB"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recorridos periódicos de Inspección para detectar posibles puntos de </w:t>
            </w:r>
            <w:r w:rsidR="00330B57" w:rsidRPr="007A5F2D">
              <w:rPr>
                <w:rFonts w:ascii="Arial" w:eastAsia="Times New Roman" w:hAnsi="Arial" w:cs="Arial"/>
                <w:color w:val="000000"/>
                <w:sz w:val="14"/>
                <w:szCs w:val="14"/>
                <w:lang w:eastAsia="es-CO"/>
              </w:rPr>
              <w:t>afectación</w:t>
            </w:r>
            <w:r w:rsidRPr="007A5F2D">
              <w:rPr>
                <w:rFonts w:ascii="Arial" w:eastAsia="Times New Roman" w:hAnsi="Arial" w:cs="Arial"/>
                <w:color w:val="000000"/>
                <w:sz w:val="14"/>
                <w:szCs w:val="14"/>
                <w:lang w:eastAsia="es-CO"/>
              </w:rPr>
              <w:t>.</w:t>
            </w:r>
          </w:p>
        </w:tc>
        <w:tc>
          <w:tcPr>
            <w:tcW w:w="357" w:type="pct"/>
            <w:tcBorders>
              <w:top w:val="nil"/>
              <w:left w:val="nil"/>
              <w:bottom w:val="single" w:sz="4" w:space="0" w:color="auto"/>
              <w:right w:val="single" w:sz="4" w:space="0" w:color="auto"/>
            </w:tcBorders>
            <w:shd w:val="clear" w:color="000000" w:fill="FFFFFF"/>
            <w:vAlign w:val="center"/>
            <w:hideMark/>
          </w:tcPr>
          <w:p w14:paraId="0C4AC2F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 reporte</w:t>
            </w:r>
          </w:p>
        </w:tc>
        <w:tc>
          <w:tcPr>
            <w:tcW w:w="197" w:type="pct"/>
            <w:tcBorders>
              <w:top w:val="nil"/>
              <w:left w:val="nil"/>
              <w:bottom w:val="single" w:sz="4" w:space="0" w:color="auto"/>
              <w:right w:val="single" w:sz="4" w:space="0" w:color="auto"/>
            </w:tcBorders>
            <w:shd w:val="clear" w:color="000000" w:fill="FFFFFF"/>
            <w:vAlign w:val="center"/>
            <w:hideMark/>
          </w:tcPr>
          <w:p w14:paraId="2B25308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12 </w:t>
            </w:r>
          </w:p>
        </w:tc>
        <w:tc>
          <w:tcPr>
            <w:tcW w:w="248" w:type="pct"/>
            <w:tcBorders>
              <w:top w:val="nil"/>
              <w:left w:val="nil"/>
              <w:bottom w:val="single" w:sz="4" w:space="0" w:color="auto"/>
              <w:right w:val="single" w:sz="4" w:space="0" w:color="auto"/>
            </w:tcBorders>
            <w:shd w:val="clear" w:color="000000" w:fill="FFFFFF"/>
            <w:vAlign w:val="center"/>
            <w:hideMark/>
          </w:tcPr>
          <w:p w14:paraId="4CC28AF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5E5B331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30-jun-23</w:t>
            </w:r>
          </w:p>
        </w:tc>
        <w:tc>
          <w:tcPr>
            <w:tcW w:w="234" w:type="pct"/>
            <w:tcBorders>
              <w:top w:val="nil"/>
              <w:left w:val="nil"/>
              <w:bottom w:val="single" w:sz="4" w:space="0" w:color="auto"/>
              <w:right w:val="single" w:sz="4" w:space="0" w:color="auto"/>
            </w:tcBorders>
            <w:shd w:val="clear" w:color="000000" w:fill="FFFFFF"/>
            <w:vAlign w:val="center"/>
            <w:hideMark/>
          </w:tcPr>
          <w:p w14:paraId="6BC342F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single" w:sz="4" w:space="0" w:color="auto"/>
            </w:tcBorders>
            <w:shd w:val="clear" w:color="000000" w:fill="FFFFFF"/>
            <w:vAlign w:val="center"/>
            <w:hideMark/>
          </w:tcPr>
          <w:p w14:paraId="3CEC8FC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12</w:t>
            </w:r>
          </w:p>
        </w:tc>
        <w:tc>
          <w:tcPr>
            <w:tcW w:w="270" w:type="pct"/>
            <w:tcBorders>
              <w:top w:val="nil"/>
              <w:left w:val="nil"/>
              <w:bottom w:val="single" w:sz="4" w:space="0" w:color="auto"/>
              <w:right w:val="single" w:sz="4" w:space="0" w:color="auto"/>
            </w:tcBorders>
            <w:shd w:val="clear" w:color="000000" w:fill="FFFFFF"/>
            <w:vAlign w:val="center"/>
            <w:hideMark/>
          </w:tcPr>
          <w:p w14:paraId="5A5509A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0B61352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30-06-2023 se evidenciaron los 12 informes por cada una de las Regionales de Apoyo y Nivel Central.</w:t>
            </w:r>
          </w:p>
        </w:tc>
      </w:tr>
      <w:tr w:rsidR="00330B57" w:rsidRPr="007A5F2D" w14:paraId="5ECCAA46" w14:textId="77777777" w:rsidTr="00330B57">
        <w:trPr>
          <w:trHeight w:val="3257"/>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912679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21</w:t>
            </w:r>
          </w:p>
        </w:tc>
        <w:tc>
          <w:tcPr>
            <w:tcW w:w="268" w:type="pct"/>
            <w:tcBorders>
              <w:top w:val="nil"/>
              <w:left w:val="nil"/>
              <w:bottom w:val="single" w:sz="4" w:space="0" w:color="auto"/>
              <w:right w:val="single" w:sz="4" w:space="0" w:color="auto"/>
            </w:tcBorders>
            <w:shd w:val="clear" w:color="auto" w:fill="auto"/>
            <w:vAlign w:val="center"/>
            <w:hideMark/>
          </w:tcPr>
          <w:p w14:paraId="621D362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15B3E47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21. Gestión de Cobro. </w:t>
            </w:r>
            <w:r w:rsidRPr="007A5F2D">
              <w:rPr>
                <w:rFonts w:ascii="Arial" w:eastAsia="Times New Roman" w:hAnsi="Arial" w:cs="Arial"/>
                <w:color w:val="000000"/>
                <w:sz w:val="14"/>
                <w:szCs w:val="14"/>
                <w:lang w:eastAsia="es-CO"/>
              </w:rPr>
              <w:t>En expediente CC 13.819.380 se observó: - Aplicac manual GN-AP05-M-01, - Res. retiro 26/05/16 y notificación P. Porvenir inclusión nómina pens. ene/16, - Expediente sin desprendibles pago y cobros al Fondo, - Cobro persuasivo del 11/05/16 y 9/06/17, un año de diferencia, - Sin gestión de ubicación deudor, - Recaudo información patrimonial hasta feb/21.</w:t>
            </w:r>
          </w:p>
        </w:tc>
        <w:tc>
          <w:tcPr>
            <w:tcW w:w="428" w:type="pct"/>
            <w:tcBorders>
              <w:top w:val="nil"/>
              <w:left w:val="nil"/>
              <w:bottom w:val="single" w:sz="4" w:space="0" w:color="auto"/>
              <w:right w:val="single" w:sz="4" w:space="0" w:color="auto"/>
            </w:tcBorders>
            <w:shd w:val="clear" w:color="000000" w:fill="FFFFFF"/>
            <w:vAlign w:val="center"/>
            <w:hideMark/>
          </w:tcPr>
          <w:p w14:paraId="314F8E3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de control interno en el desarrollo de los procedimientos de cobro, falta de implementación de medidas para mitigar la situación que garantice la efectividad en la recuperación de los valores adeudados a la entidad y una presunta dilación injustificada en el trámite del proceso, afectando la celeridad y el debido proceso coactivo.</w:t>
            </w:r>
          </w:p>
        </w:tc>
        <w:tc>
          <w:tcPr>
            <w:tcW w:w="377" w:type="pct"/>
            <w:tcBorders>
              <w:top w:val="nil"/>
              <w:left w:val="nil"/>
              <w:bottom w:val="single" w:sz="4" w:space="0" w:color="auto"/>
              <w:right w:val="single" w:sz="4" w:space="0" w:color="auto"/>
            </w:tcBorders>
            <w:shd w:val="clear" w:color="000000" w:fill="FFFFFF"/>
            <w:vAlign w:val="center"/>
            <w:hideMark/>
          </w:tcPr>
          <w:p w14:paraId="540F41D9" w14:textId="3CD5180E" w:rsidR="007A5F2D" w:rsidRPr="007A5F2D" w:rsidRDefault="00330B57"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Verificación</w:t>
            </w:r>
            <w:r w:rsidR="007A5F2D" w:rsidRPr="007A5F2D">
              <w:rPr>
                <w:rFonts w:ascii="Arial" w:eastAsia="Times New Roman" w:hAnsi="Arial" w:cs="Arial"/>
                <w:color w:val="000000"/>
                <w:sz w:val="14"/>
                <w:szCs w:val="14"/>
                <w:lang w:eastAsia="es-CO"/>
              </w:rPr>
              <w:t xml:space="preserve"> de la </w:t>
            </w:r>
            <w:r w:rsidRPr="007A5F2D">
              <w:rPr>
                <w:rFonts w:ascii="Arial" w:eastAsia="Times New Roman" w:hAnsi="Arial" w:cs="Arial"/>
                <w:color w:val="000000"/>
                <w:sz w:val="14"/>
                <w:szCs w:val="14"/>
                <w:lang w:eastAsia="es-CO"/>
              </w:rPr>
              <w:t>información</w:t>
            </w:r>
            <w:r w:rsidR="007A5F2D" w:rsidRPr="007A5F2D">
              <w:rPr>
                <w:rFonts w:ascii="Arial" w:eastAsia="Times New Roman" w:hAnsi="Arial" w:cs="Arial"/>
                <w:color w:val="000000"/>
                <w:sz w:val="14"/>
                <w:szCs w:val="14"/>
                <w:lang w:eastAsia="es-CO"/>
              </w:rPr>
              <w:t xml:space="preserve"> y </w:t>
            </w:r>
            <w:r w:rsidRPr="007A5F2D">
              <w:rPr>
                <w:rFonts w:ascii="Arial" w:eastAsia="Times New Roman" w:hAnsi="Arial" w:cs="Arial"/>
                <w:color w:val="000000"/>
                <w:sz w:val="14"/>
                <w:szCs w:val="14"/>
                <w:lang w:eastAsia="es-CO"/>
              </w:rPr>
              <w:t>documentación</w:t>
            </w:r>
            <w:r w:rsidR="007A5F2D" w:rsidRPr="007A5F2D">
              <w:rPr>
                <w:rFonts w:ascii="Arial" w:eastAsia="Times New Roman" w:hAnsi="Arial" w:cs="Arial"/>
                <w:color w:val="000000"/>
                <w:sz w:val="14"/>
                <w:szCs w:val="14"/>
                <w:lang w:eastAsia="es-CO"/>
              </w:rPr>
              <w:t xml:space="preserve"> para realizar los registros contables a que haya lugar</w:t>
            </w:r>
          </w:p>
        </w:tc>
        <w:tc>
          <w:tcPr>
            <w:tcW w:w="446" w:type="pct"/>
            <w:tcBorders>
              <w:top w:val="nil"/>
              <w:left w:val="nil"/>
              <w:bottom w:val="single" w:sz="4" w:space="0" w:color="auto"/>
              <w:right w:val="single" w:sz="4" w:space="0" w:color="auto"/>
            </w:tcBorders>
            <w:shd w:val="clear" w:color="000000" w:fill="FFFFFF"/>
            <w:vAlign w:val="center"/>
            <w:hideMark/>
          </w:tcPr>
          <w:p w14:paraId="685DFD5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Registro contable.</w:t>
            </w:r>
          </w:p>
        </w:tc>
        <w:tc>
          <w:tcPr>
            <w:tcW w:w="357" w:type="pct"/>
            <w:tcBorders>
              <w:top w:val="nil"/>
              <w:left w:val="nil"/>
              <w:bottom w:val="single" w:sz="4" w:space="0" w:color="auto"/>
              <w:right w:val="single" w:sz="4" w:space="0" w:color="auto"/>
            </w:tcBorders>
            <w:shd w:val="clear" w:color="000000" w:fill="FFFFFF"/>
            <w:vAlign w:val="center"/>
            <w:hideMark/>
          </w:tcPr>
          <w:p w14:paraId="78CC044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Comprobante contable</w:t>
            </w:r>
          </w:p>
        </w:tc>
        <w:tc>
          <w:tcPr>
            <w:tcW w:w="197" w:type="pct"/>
            <w:tcBorders>
              <w:top w:val="nil"/>
              <w:left w:val="nil"/>
              <w:bottom w:val="single" w:sz="4" w:space="0" w:color="auto"/>
              <w:right w:val="single" w:sz="4" w:space="0" w:color="auto"/>
            </w:tcBorders>
            <w:shd w:val="clear" w:color="000000" w:fill="FFFFFF"/>
            <w:vAlign w:val="center"/>
            <w:hideMark/>
          </w:tcPr>
          <w:p w14:paraId="45CE3C8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13F46A8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22A65C1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31-oct-22</w:t>
            </w:r>
          </w:p>
        </w:tc>
        <w:tc>
          <w:tcPr>
            <w:tcW w:w="234" w:type="pct"/>
            <w:tcBorders>
              <w:top w:val="nil"/>
              <w:left w:val="nil"/>
              <w:bottom w:val="single" w:sz="4" w:space="0" w:color="auto"/>
              <w:right w:val="single" w:sz="4" w:space="0" w:color="auto"/>
            </w:tcBorders>
            <w:shd w:val="clear" w:color="000000" w:fill="FFFFFF"/>
            <w:vAlign w:val="center"/>
            <w:hideMark/>
          </w:tcPr>
          <w:p w14:paraId="63286D1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17,43</w:t>
            </w:r>
          </w:p>
        </w:tc>
        <w:tc>
          <w:tcPr>
            <w:tcW w:w="248" w:type="pct"/>
            <w:tcBorders>
              <w:top w:val="nil"/>
              <w:left w:val="nil"/>
              <w:bottom w:val="single" w:sz="4" w:space="0" w:color="auto"/>
              <w:right w:val="single" w:sz="4" w:space="0" w:color="auto"/>
            </w:tcBorders>
            <w:shd w:val="clear" w:color="000000" w:fill="FFFFFF"/>
            <w:vAlign w:val="center"/>
            <w:hideMark/>
          </w:tcPr>
          <w:p w14:paraId="20ED2FA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46499A3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0AD2E0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30-06-24 informaron reunión del 19-01-24 del </w:t>
            </w:r>
            <w:proofErr w:type="spellStart"/>
            <w:r w:rsidRPr="007A5F2D">
              <w:rPr>
                <w:rFonts w:ascii="Arial" w:eastAsia="Times New Roman" w:hAnsi="Arial" w:cs="Arial"/>
                <w:color w:val="000000"/>
                <w:sz w:val="14"/>
                <w:szCs w:val="14"/>
                <w:lang w:eastAsia="es-CO"/>
              </w:rPr>
              <w:t>Comité_Sostenibilidad_Contable_NC</w:t>
            </w:r>
            <w:proofErr w:type="spellEnd"/>
            <w:r w:rsidRPr="007A5F2D">
              <w:rPr>
                <w:rFonts w:ascii="Arial" w:eastAsia="Times New Roman" w:hAnsi="Arial" w:cs="Arial"/>
                <w:color w:val="000000"/>
                <w:sz w:val="14"/>
                <w:szCs w:val="14"/>
                <w:lang w:eastAsia="es-CO"/>
              </w:rPr>
              <w:t xml:space="preserve">, indicando aplazamiento revisión caso Santander por falta de documentación. Aportaron Comp. contable No.142979292 </w:t>
            </w:r>
            <w:proofErr w:type="spellStart"/>
            <w:r w:rsidRPr="007A5F2D">
              <w:rPr>
                <w:rFonts w:ascii="Arial" w:eastAsia="Times New Roman" w:hAnsi="Arial" w:cs="Arial"/>
                <w:color w:val="000000"/>
                <w:sz w:val="14"/>
                <w:szCs w:val="14"/>
                <w:lang w:eastAsia="es-CO"/>
              </w:rPr>
              <w:t>Cód_Transacción</w:t>
            </w:r>
            <w:proofErr w:type="spellEnd"/>
            <w:r w:rsidRPr="007A5F2D">
              <w:rPr>
                <w:rFonts w:ascii="Arial" w:eastAsia="Times New Roman" w:hAnsi="Arial" w:cs="Arial"/>
                <w:color w:val="000000"/>
                <w:sz w:val="14"/>
                <w:szCs w:val="14"/>
                <w:lang w:eastAsia="es-CO"/>
              </w:rPr>
              <w:t xml:space="preserve"> CARGNCT230_A_A, Deterioro </w:t>
            </w:r>
            <w:proofErr w:type="spellStart"/>
            <w:r w:rsidRPr="007A5F2D">
              <w:rPr>
                <w:rFonts w:ascii="Arial" w:eastAsia="Times New Roman" w:hAnsi="Arial" w:cs="Arial"/>
                <w:color w:val="000000"/>
                <w:sz w:val="14"/>
                <w:szCs w:val="14"/>
                <w:lang w:eastAsia="es-CO"/>
              </w:rPr>
              <w:t>Ctas_por_Cobrar</w:t>
            </w:r>
            <w:proofErr w:type="spellEnd"/>
            <w:r w:rsidRPr="007A5F2D">
              <w:rPr>
                <w:rFonts w:ascii="Arial" w:eastAsia="Times New Roman" w:hAnsi="Arial" w:cs="Arial"/>
                <w:color w:val="000000"/>
                <w:sz w:val="14"/>
                <w:szCs w:val="14"/>
                <w:lang w:eastAsia="es-CO"/>
              </w:rPr>
              <w:t xml:space="preserve"> y Baja en </w:t>
            </w:r>
            <w:proofErr w:type="spellStart"/>
            <w:r w:rsidRPr="007A5F2D">
              <w:rPr>
                <w:rFonts w:ascii="Arial" w:eastAsia="Times New Roman" w:hAnsi="Arial" w:cs="Arial"/>
                <w:color w:val="000000"/>
                <w:sz w:val="14"/>
                <w:szCs w:val="14"/>
                <w:lang w:eastAsia="es-CO"/>
              </w:rPr>
              <w:t>Ctas</w:t>
            </w:r>
            <w:proofErr w:type="spellEnd"/>
            <w:r w:rsidRPr="007A5F2D">
              <w:rPr>
                <w:rFonts w:ascii="Arial" w:eastAsia="Times New Roman" w:hAnsi="Arial" w:cs="Arial"/>
                <w:color w:val="000000"/>
                <w:sz w:val="14"/>
                <w:szCs w:val="14"/>
                <w:lang w:eastAsia="es-CO"/>
              </w:rPr>
              <w:t xml:space="preserve"> del 24-01-24 por $38.172.753,78 de José </w:t>
            </w:r>
            <w:proofErr w:type="spellStart"/>
            <w:r w:rsidRPr="007A5F2D">
              <w:rPr>
                <w:rFonts w:ascii="Arial" w:eastAsia="Times New Roman" w:hAnsi="Arial" w:cs="Arial"/>
                <w:color w:val="000000"/>
                <w:sz w:val="14"/>
                <w:szCs w:val="14"/>
                <w:lang w:eastAsia="es-CO"/>
              </w:rPr>
              <w:t>Hernándo</w:t>
            </w:r>
            <w:proofErr w:type="spellEnd"/>
            <w:r w:rsidRPr="007A5F2D">
              <w:rPr>
                <w:rFonts w:ascii="Arial" w:eastAsia="Times New Roman" w:hAnsi="Arial" w:cs="Arial"/>
                <w:color w:val="000000"/>
                <w:sz w:val="14"/>
                <w:szCs w:val="14"/>
                <w:lang w:eastAsia="es-CO"/>
              </w:rPr>
              <w:t xml:space="preserve"> Reyes C. Reg. contable </w:t>
            </w:r>
            <w:proofErr w:type="spellStart"/>
            <w:r w:rsidRPr="007A5F2D">
              <w:rPr>
                <w:rFonts w:ascii="Arial" w:eastAsia="Times New Roman" w:hAnsi="Arial" w:cs="Arial"/>
                <w:color w:val="000000"/>
                <w:sz w:val="14"/>
                <w:szCs w:val="14"/>
                <w:lang w:eastAsia="es-CO"/>
              </w:rPr>
              <w:t>Cta_por_Cobrar</w:t>
            </w:r>
            <w:proofErr w:type="spellEnd"/>
            <w:r w:rsidRPr="007A5F2D">
              <w:rPr>
                <w:rFonts w:ascii="Arial" w:eastAsia="Times New Roman" w:hAnsi="Arial" w:cs="Arial"/>
                <w:color w:val="000000"/>
                <w:sz w:val="14"/>
                <w:szCs w:val="14"/>
                <w:lang w:eastAsia="es-CO"/>
              </w:rPr>
              <w:t xml:space="preserve"> inicial del caso $46.647.763.</w:t>
            </w:r>
          </w:p>
        </w:tc>
      </w:tr>
      <w:tr w:rsidR="00330B57" w:rsidRPr="007A5F2D" w14:paraId="7BBECFA6" w14:textId="77777777" w:rsidTr="00330B57">
        <w:trPr>
          <w:trHeight w:val="2113"/>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CAD1B7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51</w:t>
            </w:r>
          </w:p>
        </w:tc>
        <w:tc>
          <w:tcPr>
            <w:tcW w:w="268" w:type="pct"/>
            <w:tcBorders>
              <w:top w:val="nil"/>
              <w:left w:val="nil"/>
              <w:bottom w:val="single" w:sz="4" w:space="0" w:color="auto"/>
              <w:right w:val="single" w:sz="4" w:space="0" w:color="auto"/>
            </w:tcBorders>
            <w:shd w:val="clear" w:color="auto" w:fill="auto"/>
            <w:vAlign w:val="center"/>
            <w:hideMark/>
          </w:tcPr>
          <w:p w14:paraId="480299FD"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26DA53F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51. Servicio Mantenimiento Preventivo y Correctivo Cto 16 SRAEC</w:t>
            </w:r>
            <w:r w:rsidRPr="007A5F2D">
              <w:rPr>
                <w:rFonts w:ascii="Arial" w:eastAsia="Times New Roman" w:hAnsi="Arial" w:cs="Arial"/>
                <w:color w:val="000000"/>
                <w:sz w:val="14"/>
                <w:szCs w:val="14"/>
                <w:lang w:eastAsia="es-CO"/>
              </w:rPr>
              <w:t>.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w:t>
            </w:r>
          </w:p>
        </w:tc>
        <w:tc>
          <w:tcPr>
            <w:tcW w:w="428" w:type="pct"/>
            <w:tcBorders>
              <w:top w:val="nil"/>
              <w:left w:val="nil"/>
              <w:bottom w:val="single" w:sz="4" w:space="0" w:color="auto"/>
              <w:right w:val="single" w:sz="4" w:space="0" w:color="auto"/>
            </w:tcBorders>
            <w:shd w:val="clear" w:color="000000" w:fill="FFFFFF"/>
            <w:vAlign w:val="center"/>
            <w:hideMark/>
          </w:tcPr>
          <w:p w14:paraId="20D397B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el ejercicio de la supervisión contractual</w:t>
            </w:r>
          </w:p>
        </w:tc>
        <w:tc>
          <w:tcPr>
            <w:tcW w:w="377" w:type="pct"/>
            <w:tcBorders>
              <w:top w:val="nil"/>
              <w:left w:val="nil"/>
              <w:bottom w:val="single" w:sz="4" w:space="0" w:color="auto"/>
              <w:right w:val="single" w:sz="4" w:space="0" w:color="auto"/>
            </w:tcBorders>
            <w:shd w:val="clear" w:color="000000" w:fill="FFFFFF"/>
            <w:vAlign w:val="center"/>
            <w:hideMark/>
          </w:tcPr>
          <w:p w14:paraId="706F829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Coordinar con la Dirección de Altos Estudios una capacitación en contratación pública</w:t>
            </w:r>
          </w:p>
        </w:tc>
        <w:tc>
          <w:tcPr>
            <w:tcW w:w="446" w:type="pct"/>
            <w:tcBorders>
              <w:top w:val="nil"/>
              <w:left w:val="nil"/>
              <w:bottom w:val="single" w:sz="4" w:space="0" w:color="auto"/>
              <w:right w:val="single" w:sz="4" w:space="0" w:color="auto"/>
            </w:tcBorders>
            <w:shd w:val="clear" w:color="000000" w:fill="FFFFFF"/>
            <w:vAlign w:val="center"/>
            <w:hideMark/>
          </w:tcPr>
          <w:p w14:paraId="00F2EA6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Sesiones virtuales   a los intervinientes en la gestión contractual</w:t>
            </w:r>
          </w:p>
        </w:tc>
        <w:tc>
          <w:tcPr>
            <w:tcW w:w="357" w:type="pct"/>
            <w:tcBorders>
              <w:top w:val="nil"/>
              <w:left w:val="nil"/>
              <w:bottom w:val="single" w:sz="4" w:space="0" w:color="auto"/>
              <w:right w:val="single" w:sz="4" w:space="0" w:color="auto"/>
            </w:tcBorders>
            <w:shd w:val="clear" w:color="000000" w:fill="FFFFFF"/>
            <w:vAlign w:val="center"/>
            <w:hideMark/>
          </w:tcPr>
          <w:p w14:paraId="02162BD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Grabación de la capacitación</w:t>
            </w:r>
          </w:p>
        </w:tc>
        <w:tc>
          <w:tcPr>
            <w:tcW w:w="197" w:type="pct"/>
            <w:tcBorders>
              <w:top w:val="nil"/>
              <w:left w:val="nil"/>
              <w:bottom w:val="single" w:sz="4" w:space="0" w:color="auto"/>
              <w:right w:val="single" w:sz="4" w:space="0" w:color="auto"/>
            </w:tcBorders>
            <w:shd w:val="clear" w:color="000000" w:fill="FFFFFF"/>
            <w:vAlign w:val="center"/>
            <w:hideMark/>
          </w:tcPr>
          <w:p w14:paraId="279C64B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35D1B49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1-jul-20</w:t>
            </w:r>
          </w:p>
        </w:tc>
        <w:tc>
          <w:tcPr>
            <w:tcW w:w="295" w:type="pct"/>
            <w:tcBorders>
              <w:top w:val="nil"/>
              <w:left w:val="nil"/>
              <w:bottom w:val="single" w:sz="4" w:space="0" w:color="auto"/>
              <w:right w:val="single" w:sz="4" w:space="0" w:color="auto"/>
            </w:tcBorders>
            <w:shd w:val="clear" w:color="000000" w:fill="FFFFFF"/>
            <w:vAlign w:val="center"/>
            <w:hideMark/>
          </w:tcPr>
          <w:p w14:paraId="490A9F3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30-sep-21</w:t>
            </w:r>
          </w:p>
        </w:tc>
        <w:tc>
          <w:tcPr>
            <w:tcW w:w="234" w:type="pct"/>
            <w:tcBorders>
              <w:top w:val="nil"/>
              <w:left w:val="nil"/>
              <w:bottom w:val="single" w:sz="4" w:space="0" w:color="auto"/>
              <w:right w:val="single" w:sz="4" w:space="0" w:color="auto"/>
            </w:tcBorders>
            <w:shd w:val="clear" w:color="000000" w:fill="FFFFFF"/>
            <w:vAlign w:val="center"/>
            <w:hideMark/>
          </w:tcPr>
          <w:p w14:paraId="378B281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65,14</w:t>
            </w:r>
          </w:p>
        </w:tc>
        <w:tc>
          <w:tcPr>
            <w:tcW w:w="248" w:type="pct"/>
            <w:tcBorders>
              <w:top w:val="nil"/>
              <w:left w:val="nil"/>
              <w:bottom w:val="single" w:sz="4" w:space="0" w:color="auto"/>
              <w:right w:val="single" w:sz="4" w:space="0" w:color="auto"/>
            </w:tcBorders>
            <w:shd w:val="clear" w:color="000000" w:fill="FFFFFF"/>
            <w:vAlign w:val="center"/>
            <w:hideMark/>
          </w:tcPr>
          <w:p w14:paraId="708D16A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6FA9DB0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24492C1" w14:textId="26A8F6B1"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330B57" w:rsidRPr="007A5F2D">
              <w:rPr>
                <w:rFonts w:ascii="Arial" w:eastAsia="Times New Roman" w:hAnsi="Arial" w:cs="Arial"/>
                <w:color w:val="000000"/>
                <w:sz w:val="14"/>
                <w:szCs w:val="14"/>
                <w:lang w:eastAsia="es-CO"/>
              </w:rPr>
              <w:t>académicas</w:t>
            </w:r>
            <w:r w:rsidRPr="007A5F2D">
              <w:rPr>
                <w:rFonts w:ascii="Arial" w:eastAsia="Times New Roman" w:hAnsi="Arial" w:cs="Arial"/>
                <w:color w:val="000000"/>
                <w:sz w:val="14"/>
                <w:szCs w:val="14"/>
                <w:lang w:eastAsia="es-CO"/>
              </w:rPr>
              <w:t xml:space="preserve">. La Universidad entregó un informe de las encuestas realizadas. </w:t>
            </w:r>
          </w:p>
        </w:tc>
      </w:tr>
      <w:tr w:rsidR="00330B57" w:rsidRPr="007A5F2D" w14:paraId="09266713" w14:textId="77777777" w:rsidTr="00330B57">
        <w:trPr>
          <w:trHeight w:val="1839"/>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23115D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51</w:t>
            </w:r>
          </w:p>
        </w:tc>
        <w:tc>
          <w:tcPr>
            <w:tcW w:w="268" w:type="pct"/>
            <w:tcBorders>
              <w:top w:val="nil"/>
              <w:left w:val="nil"/>
              <w:bottom w:val="single" w:sz="4" w:space="0" w:color="auto"/>
              <w:right w:val="single" w:sz="4" w:space="0" w:color="auto"/>
            </w:tcBorders>
            <w:shd w:val="clear" w:color="auto" w:fill="auto"/>
            <w:vAlign w:val="center"/>
            <w:hideMark/>
          </w:tcPr>
          <w:p w14:paraId="101F500B"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1C4E6A4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51. Servicio Mantenimiento Preventivo y Correctivo Cto 16 SRAEC</w:t>
            </w:r>
            <w:r w:rsidRPr="007A5F2D">
              <w:rPr>
                <w:rFonts w:ascii="Arial" w:eastAsia="Times New Roman" w:hAnsi="Arial" w:cs="Arial"/>
                <w:color w:val="000000"/>
                <w:sz w:val="14"/>
                <w:szCs w:val="14"/>
                <w:lang w:eastAsia="es-CO"/>
              </w:rPr>
              <w:t>.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w:t>
            </w:r>
          </w:p>
        </w:tc>
        <w:tc>
          <w:tcPr>
            <w:tcW w:w="428" w:type="pct"/>
            <w:tcBorders>
              <w:top w:val="nil"/>
              <w:left w:val="nil"/>
              <w:bottom w:val="single" w:sz="4" w:space="0" w:color="auto"/>
              <w:right w:val="single" w:sz="4" w:space="0" w:color="auto"/>
            </w:tcBorders>
            <w:shd w:val="clear" w:color="000000" w:fill="FFFFFF"/>
            <w:vAlign w:val="center"/>
            <w:hideMark/>
          </w:tcPr>
          <w:p w14:paraId="0750B73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el ejercicio de la supervisión contractual</w:t>
            </w:r>
          </w:p>
        </w:tc>
        <w:tc>
          <w:tcPr>
            <w:tcW w:w="377" w:type="pct"/>
            <w:tcBorders>
              <w:top w:val="nil"/>
              <w:left w:val="nil"/>
              <w:bottom w:val="single" w:sz="4" w:space="0" w:color="auto"/>
              <w:right w:val="single" w:sz="4" w:space="0" w:color="auto"/>
            </w:tcBorders>
            <w:shd w:val="clear" w:color="000000" w:fill="FFFFFF"/>
            <w:vAlign w:val="center"/>
            <w:hideMark/>
          </w:tcPr>
          <w:p w14:paraId="3E913EA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Aplicación de una encuesta relacionada con temas de la capacitación  </w:t>
            </w:r>
          </w:p>
        </w:tc>
        <w:tc>
          <w:tcPr>
            <w:tcW w:w="446" w:type="pct"/>
            <w:tcBorders>
              <w:top w:val="nil"/>
              <w:left w:val="nil"/>
              <w:bottom w:val="single" w:sz="4" w:space="0" w:color="auto"/>
              <w:right w:val="single" w:sz="4" w:space="0" w:color="auto"/>
            </w:tcBorders>
            <w:shd w:val="clear" w:color="000000" w:fill="FFFFFF"/>
            <w:vAlign w:val="center"/>
            <w:hideMark/>
          </w:tcPr>
          <w:p w14:paraId="651E453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Remitir vía correo electrónico la encuesta a los servidores del proceso a nivel Nacional </w:t>
            </w:r>
          </w:p>
        </w:tc>
        <w:tc>
          <w:tcPr>
            <w:tcW w:w="357" w:type="pct"/>
            <w:tcBorders>
              <w:top w:val="nil"/>
              <w:left w:val="nil"/>
              <w:bottom w:val="single" w:sz="4" w:space="0" w:color="auto"/>
              <w:right w:val="single" w:sz="4" w:space="0" w:color="auto"/>
            </w:tcBorders>
            <w:shd w:val="clear" w:color="000000" w:fill="FFFFFF"/>
            <w:vAlign w:val="center"/>
            <w:hideMark/>
          </w:tcPr>
          <w:p w14:paraId="55515A8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PDF de las encuestas diligenciadas y correo remisorio</w:t>
            </w:r>
          </w:p>
        </w:tc>
        <w:tc>
          <w:tcPr>
            <w:tcW w:w="197" w:type="pct"/>
            <w:tcBorders>
              <w:top w:val="nil"/>
              <w:left w:val="nil"/>
              <w:bottom w:val="single" w:sz="4" w:space="0" w:color="auto"/>
              <w:right w:val="single" w:sz="4" w:space="0" w:color="auto"/>
            </w:tcBorders>
            <w:shd w:val="clear" w:color="000000" w:fill="FFFFFF"/>
            <w:vAlign w:val="center"/>
            <w:hideMark/>
          </w:tcPr>
          <w:p w14:paraId="2D0B55F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26EEE6C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1-sep-20</w:t>
            </w:r>
          </w:p>
        </w:tc>
        <w:tc>
          <w:tcPr>
            <w:tcW w:w="295" w:type="pct"/>
            <w:tcBorders>
              <w:top w:val="nil"/>
              <w:left w:val="nil"/>
              <w:bottom w:val="single" w:sz="4" w:space="0" w:color="auto"/>
              <w:right w:val="single" w:sz="4" w:space="0" w:color="auto"/>
            </w:tcBorders>
            <w:shd w:val="clear" w:color="000000" w:fill="FFFFFF"/>
            <w:vAlign w:val="center"/>
            <w:hideMark/>
          </w:tcPr>
          <w:p w14:paraId="3617997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30-sep-21</w:t>
            </w:r>
          </w:p>
        </w:tc>
        <w:tc>
          <w:tcPr>
            <w:tcW w:w="234" w:type="pct"/>
            <w:tcBorders>
              <w:top w:val="nil"/>
              <w:left w:val="nil"/>
              <w:bottom w:val="single" w:sz="4" w:space="0" w:color="auto"/>
              <w:right w:val="single" w:sz="4" w:space="0" w:color="auto"/>
            </w:tcBorders>
            <w:shd w:val="clear" w:color="000000" w:fill="FFFFFF"/>
            <w:vAlign w:val="center"/>
            <w:hideMark/>
          </w:tcPr>
          <w:p w14:paraId="4268114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56,29</w:t>
            </w:r>
          </w:p>
        </w:tc>
        <w:tc>
          <w:tcPr>
            <w:tcW w:w="248" w:type="pct"/>
            <w:tcBorders>
              <w:top w:val="nil"/>
              <w:left w:val="nil"/>
              <w:bottom w:val="single" w:sz="4" w:space="0" w:color="auto"/>
              <w:right w:val="single" w:sz="4" w:space="0" w:color="auto"/>
            </w:tcBorders>
            <w:shd w:val="clear" w:color="000000" w:fill="FFFFFF"/>
            <w:vAlign w:val="center"/>
            <w:hideMark/>
          </w:tcPr>
          <w:p w14:paraId="2D6C75F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34F73B8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0BB3BB55" w14:textId="1005208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330B57" w:rsidRPr="007A5F2D">
              <w:rPr>
                <w:rFonts w:ascii="Arial" w:eastAsia="Times New Roman" w:hAnsi="Arial" w:cs="Arial"/>
                <w:color w:val="000000"/>
                <w:sz w:val="14"/>
                <w:szCs w:val="14"/>
                <w:lang w:eastAsia="es-CO"/>
              </w:rPr>
              <w:t>académicas</w:t>
            </w:r>
            <w:r w:rsidRPr="007A5F2D">
              <w:rPr>
                <w:rFonts w:ascii="Arial" w:eastAsia="Times New Roman" w:hAnsi="Arial" w:cs="Arial"/>
                <w:color w:val="000000"/>
                <w:sz w:val="14"/>
                <w:szCs w:val="14"/>
                <w:lang w:eastAsia="es-CO"/>
              </w:rPr>
              <w:t xml:space="preserve">. La Universidad entregó un informe de las encuestas realizadas. </w:t>
            </w:r>
          </w:p>
        </w:tc>
      </w:tr>
      <w:tr w:rsidR="00330B57" w:rsidRPr="007A5F2D" w14:paraId="43500C14" w14:textId="77777777" w:rsidTr="00330B57">
        <w:trPr>
          <w:trHeight w:val="324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14D0A6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51</w:t>
            </w:r>
          </w:p>
        </w:tc>
        <w:tc>
          <w:tcPr>
            <w:tcW w:w="268" w:type="pct"/>
            <w:tcBorders>
              <w:top w:val="nil"/>
              <w:left w:val="nil"/>
              <w:bottom w:val="single" w:sz="4" w:space="0" w:color="auto"/>
              <w:right w:val="single" w:sz="4" w:space="0" w:color="auto"/>
            </w:tcBorders>
            <w:shd w:val="clear" w:color="auto" w:fill="auto"/>
            <w:vAlign w:val="center"/>
            <w:hideMark/>
          </w:tcPr>
          <w:p w14:paraId="2395351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2E21754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51. Servicio Mantenimiento Preventivo y Correctivo Cto 16 SRAEC</w:t>
            </w:r>
            <w:r w:rsidRPr="007A5F2D">
              <w:rPr>
                <w:rFonts w:ascii="Arial" w:eastAsia="Times New Roman" w:hAnsi="Arial" w:cs="Arial"/>
                <w:color w:val="000000"/>
                <w:sz w:val="14"/>
                <w:szCs w:val="14"/>
                <w:lang w:eastAsia="es-CO"/>
              </w:rPr>
              <w:t>.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w:t>
            </w:r>
          </w:p>
        </w:tc>
        <w:tc>
          <w:tcPr>
            <w:tcW w:w="428" w:type="pct"/>
            <w:tcBorders>
              <w:top w:val="nil"/>
              <w:left w:val="nil"/>
              <w:bottom w:val="single" w:sz="4" w:space="0" w:color="auto"/>
              <w:right w:val="single" w:sz="4" w:space="0" w:color="auto"/>
            </w:tcBorders>
            <w:shd w:val="clear" w:color="000000" w:fill="FFFFFF"/>
            <w:vAlign w:val="center"/>
            <w:hideMark/>
          </w:tcPr>
          <w:p w14:paraId="549C6BF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la labor de supervisión, que pueden</w:t>
            </w:r>
            <w:r w:rsidRPr="007A5F2D">
              <w:rPr>
                <w:rFonts w:ascii="Arial" w:eastAsia="Times New Roman" w:hAnsi="Arial" w:cs="Arial"/>
                <w:color w:val="000000"/>
                <w:sz w:val="14"/>
                <w:szCs w:val="14"/>
                <w:lang w:eastAsia="es-CO"/>
              </w:rPr>
              <w:br/>
              <w:t>ocasionar que el parque automotor al servicio de la FGN, no se encuentre en</w:t>
            </w:r>
            <w:r w:rsidRPr="007A5F2D">
              <w:rPr>
                <w:rFonts w:ascii="Arial" w:eastAsia="Times New Roman" w:hAnsi="Arial" w:cs="Arial"/>
                <w:color w:val="000000"/>
                <w:sz w:val="14"/>
                <w:szCs w:val="14"/>
                <w:lang w:eastAsia="es-CO"/>
              </w:rPr>
              <w:br/>
              <w:t>condiciones óptimas de funcionamiento y riesgo de pagar por servicios que no</w:t>
            </w:r>
            <w:r w:rsidRPr="007A5F2D">
              <w:rPr>
                <w:rFonts w:ascii="Arial" w:eastAsia="Times New Roman" w:hAnsi="Arial" w:cs="Arial"/>
                <w:color w:val="000000"/>
                <w:sz w:val="14"/>
                <w:szCs w:val="14"/>
                <w:lang w:eastAsia="es-CO"/>
              </w:rPr>
              <w:br/>
              <w:t>cumplan las cláusulas pactadas.</w:t>
            </w:r>
          </w:p>
        </w:tc>
        <w:tc>
          <w:tcPr>
            <w:tcW w:w="377" w:type="pct"/>
            <w:tcBorders>
              <w:top w:val="nil"/>
              <w:left w:val="nil"/>
              <w:bottom w:val="single" w:sz="4" w:space="0" w:color="auto"/>
              <w:right w:val="single" w:sz="4" w:space="0" w:color="auto"/>
            </w:tcBorders>
            <w:shd w:val="clear" w:color="000000" w:fill="FFFFFF"/>
            <w:vAlign w:val="center"/>
            <w:hideMark/>
          </w:tcPr>
          <w:p w14:paraId="0FE7FB9E" w14:textId="4935463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Solicitar apoyo con los responsables de Transportes de la Regional y lideres en talleres para aumentar el control en servicios de mantenimiento. Seguimiento </w:t>
            </w:r>
            <w:r w:rsidR="00330B57" w:rsidRPr="007A5F2D">
              <w:rPr>
                <w:rFonts w:ascii="Arial" w:eastAsia="Times New Roman" w:hAnsi="Arial" w:cs="Arial"/>
                <w:color w:val="000000"/>
                <w:sz w:val="14"/>
                <w:szCs w:val="14"/>
                <w:lang w:eastAsia="es-CO"/>
              </w:rPr>
              <w:t>periódico</w:t>
            </w:r>
            <w:r w:rsidRPr="007A5F2D">
              <w:rPr>
                <w:rFonts w:ascii="Arial" w:eastAsia="Times New Roman" w:hAnsi="Arial" w:cs="Arial"/>
                <w:color w:val="000000"/>
                <w:sz w:val="14"/>
                <w:szCs w:val="14"/>
                <w:lang w:eastAsia="es-CO"/>
              </w:rPr>
              <w:t xml:space="preserve"> a la chatarra saliente para la recogida y adecuar un sitio de almacenamiento para la misma en caso de la destinación final que disponga la Subdirección Regional de Apoyo o la Coordinación de Bienes.</w:t>
            </w:r>
          </w:p>
        </w:tc>
        <w:tc>
          <w:tcPr>
            <w:tcW w:w="446" w:type="pct"/>
            <w:tcBorders>
              <w:top w:val="nil"/>
              <w:left w:val="nil"/>
              <w:bottom w:val="single" w:sz="4" w:space="0" w:color="auto"/>
              <w:right w:val="single" w:sz="4" w:space="0" w:color="auto"/>
            </w:tcBorders>
            <w:shd w:val="clear" w:color="000000" w:fill="FFFFFF"/>
            <w:vAlign w:val="center"/>
            <w:hideMark/>
          </w:tcPr>
          <w:p w14:paraId="51AC980A" w14:textId="0270CF0F"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Requerir al contratista que entregue el certificado de </w:t>
            </w:r>
            <w:r w:rsidR="00330B57" w:rsidRPr="007A5F2D">
              <w:rPr>
                <w:rFonts w:ascii="Arial" w:eastAsia="Times New Roman" w:hAnsi="Arial" w:cs="Arial"/>
                <w:color w:val="000000"/>
                <w:sz w:val="14"/>
                <w:szCs w:val="14"/>
                <w:lang w:eastAsia="es-CO"/>
              </w:rPr>
              <w:t>disposición</w:t>
            </w:r>
            <w:r w:rsidRPr="007A5F2D">
              <w:rPr>
                <w:rFonts w:ascii="Arial" w:eastAsia="Times New Roman" w:hAnsi="Arial" w:cs="Arial"/>
                <w:color w:val="000000"/>
                <w:sz w:val="14"/>
                <w:szCs w:val="14"/>
                <w:lang w:eastAsia="es-CO"/>
              </w:rPr>
              <w:t xml:space="preserve"> final de los repuestos cambiados al parque automotor que haya tenido mantenimientos en ese periodo </w:t>
            </w:r>
          </w:p>
        </w:tc>
        <w:tc>
          <w:tcPr>
            <w:tcW w:w="357" w:type="pct"/>
            <w:tcBorders>
              <w:top w:val="nil"/>
              <w:left w:val="nil"/>
              <w:bottom w:val="single" w:sz="4" w:space="0" w:color="auto"/>
              <w:right w:val="single" w:sz="4" w:space="0" w:color="auto"/>
            </w:tcBorders>
            <w:shd w:val="clear" w:color="000000" w:fill="FFFFFF"/>
            <w:vAlign w:val="center"/>
            <w:hideMark/>
          </w:tcPr>
          <w:p w14:paraId="6551A7F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 mensual con Certificaciones</w:t>
            </w:r>
          </w:p>
        </w:tc>
        <w:tc>
          <w:tcPr>
            <w:tcW w:w="197" w:type="pct"/>
            <w:tcBorders>
              <w:top w:val="nil"/>
              <w:left w:val="nil"/>
              <w:bottom w:val="single" w:sz="4" w:space="0" w:color="auto"/>
              <w:right w:val="single" w:sz="4" w:space="0" w:color="auto"/>
            </w:tcBorders>
            <w:shd w:val="clear" w:color="000000" w:fill="FFFFFF"/>
            <w:vAlign w:val="center"/>
            <w:hideMark/>
          </w:tcPr>
          <w:p w14:paraId="08A4F9D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3C11311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1-jul-20</w:t>
            </w:r>
          </w:p>
        </w:tc>
        <w:tc>
          <w:tcPr>
            <w:tcW w:w="295" w:type="pct"/>
            <w:tcBorders>
              <w:top w:val="nil"/>
              <w:left w:val="nil"/>
              <w:bottom w:val="single" w:sz="4" w:space="0" w:color="auto"/>
              <w:right w:val="single" w:sz="4" w:space="0" w:color="auto"/>
            </w:tcBorders>
            <w:shd w:val="clear" w:color="000000" w:fill="FFFFFF"/>
            <w:vAlign w:val="center"/>
            <w:hideMark/>
          </w:tcPr>
          <w:p w14:paraId="7A9497C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31-dic-20</w:t>
            </w:r>
          </w:p>
        </w:tc>
        <w:tc>
          <w:tcPr>
            <w:tcW w:w="234" w:type="pct"/>
            <w:tcBorders>
              <w:top w:val="nil"/>
              <w:left w:val="nil"/>
              <w:bottom w:val="single" w:sz="4" w:space="0" w:color="auto"/>
              <w:right w:val="single" w:sz="4" w:space="0" w:color="auto"/>
            </w:tcBorders>
            <w:shd w:val="clear" w:color="000000" w:fill="FFFFFF"/>
            <w:vAlign w:val="center"/>
            <w:hideMark/>
          </w:tcPr>
          <w:p w14:paraId="3190242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26,14</w:t>
            </w:r>
          </w:p>
        </w:tc>
        <w:tc>
          <w:tcPr>
            <w:tcW w:w="248" w:type="pct"/>
            <w:tcBorders>
              <w:top w:val="nil"/>
              <w:left w:val="nil"/>
              <w:bottom w:val="single" w:sz="4" w:space="0" w:color="auto"/>
              <w:right w:val="single" w:sz="4" w:space="0" w:color="auto"/>
            </w:tcBorders>
            <w:shd w:val="clear" w:color="000000" w:fill="FFFFFF"/>
            <w:vAlign w:val="center"/>
            <w:hideMark/>
          </w:tcPr>
          <w:p w14:paraId="01C8E60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70" w:type="pct"/>
            <w:tcBorders>
              <w:top w:val="nil"/>
              <w:left w:val="nil"/>
              <w:bottom w:val="single" w:sz="4" w:space="0" w:color="auto"/>
              <w:right w:val="single" w:sz="4" w:space="0" w:color="auto"/>
            </w:tcBorders>
            <w:shd w:val="clear" w:color="000000" w:fill="FFFFFF"/>
            <w:vAlign w:val="center"/>
            <w:hideMark/>
          </w:tcPr>
          <w:p w14:paraId="132D9B4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7AA822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30-06-2021 se evidenciaron los 6 informes de 2020 con certificaciones.</w:t>
            </w:r>
          </w:p>
        </w:tc>
      </w:tr>
      <w:tr w:rsidR="00330B57" w:rsidRPr="007A5F2D" w14:paraId="32774EC3" w14:textId="77777777" w:rsidTr="00330B57">
        <w:trPr>
          <w:trHeight w:val="1165"/>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0EC230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78</w:t>
            </w:r>
          </w:p>
        </w:tc>
        <w:tc>
          <w:tcPr>
            <w:tcW w:w="268" w:type="pct"/>
            <w:tcBorders>
              <w:top w:val="nil"/>
              <w:left w:val="nil"/>
              <w:bottom w:val="single" w:sz="4" w:space="0" w:color="auto"/>
              <w:right w:val="single" w:sz="4" w:space="0" w:color="auto"/>
            </w:tcBorders>
            <w:shd w:val="clear" w:color="auto" w:fill="auto"/>
            <w:vAlign w:val="center"/>
            <w:hideMark/>
          </w:tcPr>
          <w:p w14:paraId="2E095DA6"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385A7E8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78. Contrato 03 SRAEC de 2019 (D).</w:t>
            </w:r>
            <w:r w:rsidRPr="007A5F2D">
              <w:rPr>
                <w:rFonts w:ascii="Arial" w:eastAsia="Times New Roman" w:hAnsi="Arial" w:cs="Arial"/>
                <w:color w:val="000000"/>
                <w:sz w:val="14"/>
                <w:szCs w:val="14"/>
                <w:lang w:eastAsia="es-CO"/>
              </w:rPr>
              <w:t xml:space="preserve">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w:t>
            </w:r>
          </w:p>
        </w:tc>
        <w:tc>
          <w:tcPr>
            <w:tcW w:w="428" w:type="pct"/>
            <w:tcBorders>
              <w:top w:val="nil"/>
              <w:left w:val="nil"/>
              <w:bottom w:val="single" w:sz="4" w:space="0" w:color="auto"/>
              <w:right w:val="single" w:sz="4" w:space="0" w:color="auto"/>
            </w:tcBorders>
            <w:shd w:val="clear" w:color="000000" w:fill="FFFFFF"/>
            <w:vAlign w:val="center"/>
            <w:hideMark/>
          </w:tcPr>
          <w:p w14:paraId="02B3BC2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Debilidades en la identificación de la necesidad </w:t>
            </w:r>
          </w:p>
        </w:tc>
        <w:tc>
          <w:tcPr>
            <w:tcW w:w="377" w:type="pct"/>
            <w:tcBorders>
              <w:top w:val="nil"/>
              <w:left w:val="nil"/>
              <w:bottom w:val="single" w:sz="4" w:space="0" w:color="auto"/>
              <w:right w:val="single" w:sz="4" w:space="0" w:color="auto"/>
            </w:tcBorders>
            <w:shd w:val="clear" w:color="000000" w:fill="FFFFFF"/>
            <w:vAlign w:val="center"/>
            <w:hideMark/>
          </w:tcPr>
          <w:p w14:paraId="444530B4" w14:textId="03FC784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Coordinar </w:t>
            </w:r>
            <w:r w:rsidR="00330B57" w:rsidRPr="007A5F2D">
              <w:rPr>
                <w:rFonts w:ascii="Arial" w:eastAsia="Times New Roman" w:hAnsi="Arial" w:cs="Arial"/>
                <w:color w:val="000000"/>
                <w:sz w:val="14"/>
                <w:szCs w:val="14"/>
                <w:lang w:eastAsia="es-CO"/>
              </w:rPr>
              <w:t>con la</w:t>
            </w:r>
            <w:r w:rsidRPr="007A5F2D">
              <w:rPr>
                <w:rFonts w:ascii="Arial" w:eastAsia="Times New Roman" w:hAnsi="Arial" w:cs="Arial"/>
                <w:color w:val="000000"/>
                <w:sz w:val="14"/>
                <w:szCs w:val="14"/>
                <w:lang w:eastAsia="es-CO"/>
              </w:rPr>
              <w:t xml:space="preserve"> Dirección de Altos Estudios una capacitación en contratación pública</w:t>
            </w:r>
          </w:p>
        </w:tc>
        <w:tc>
          <w:tcPr>
            <w:tcW w:w="446" w:type="pct"/>
            <w:tcBorders>
              <w:top w:val="nil"/>
              <w:left w:val="nil"/>
              <w:bottom w:val="single" w:sz="4" w:space="0" w:color="auto"/>
              <w:right w:val="single" w:sz="4" w:space="0" w:color="auto"/>
            </w:tcBorders>
            <w:shd w:val="clear" w:color="000000" w:fill="FFFFFF"/>
            <w:vAlign w:val="center"/>
            <w:hideMark/>
          </w:tcPr>
          <w:p w14:paraId="2D6A46C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Sesiones virtuales   a los intervinientes en la gestión contractual</w:t>
            </w:r>
          </w:p>
        </w:tc>
        <w:tc>
          <w:tcPr>
            <w:tcW w:w="357" w:type="pct"/>
            <w:tcBorders>
              <w:top w:val="nil"/>
              <w:left w:val="nil"/>
              <w:bottom w:val="single" w:sz="4" w:space="0" w:color="auto"/>
              <w:right w:val="single" w:sz="4" w:space="0" w:color="auto"/>
            </w:tcBorders>
            <w:shd w:val="clear" w:color="000000" w:fill="FFFFFF"/>
            <w:vAlign w:val="center"/>
            <w:hideMark/>
          </w:tcPr>
          <w:p w14:paraId="6129310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Grabación de la capacitación</w:t>
            </w:r>
          </w:p>
        </w:tc>
        <w:tc>
          <w:tcPr>
            <w:tcW w:w="197" w:type="pct"/>
            <w:tcBorders>
              <w:top w:val="nil"/>
              <w:left w:val="nil"/>
              <w:bottom w:val="single" w:sz="4" w:space="0" w:color="auto"/>
              <w:right w:val="single" w:sz="4" w:space="0" w:color="auto"/>
            </w:tcBorders>
            <w:shd w:val="clear" w:color="000000" w:fill="FFFFFF"/>
            <w:vAlign w:val="center"/>
            <w:hideMark/>
          </w:tcPr>
          <w:p w14:paraId="044ACE5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44DB59B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1-jul-20</w:t>
            </w:r>
          </w:p>
        </w:tc>
        <w:tc>
          <w:tcPr>
            <w:tcW w:w="295" w:type="pct"/>
            <w:tcBorders>
              <w:top w:val="nil"/>
              <w:left w:val="nil"/>
              <w:bottom w:val="single" w:sz="4" w:space="0" w:color="auto"/>
              <w:right w:val="single" w:sz="4" w:space="0" w:color="auto"/>
            </w:tcBorders>
            <w:shd w:val="clear" w:color="000000" w:fill="FFFFFF"/>
            <w:vAlign w:val="center"/>
            <w:hideMark/>
          </w:tcPr>
          <w:p w14:paraId="2E0DA77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30-sep-21</w:t>
            </w:r>
          </w:p>
        </w:tc>
        <w:tc>
          <w:tcPr>
            <w:tcW w:w="234" w:type="pct"/>
            <w:tcBorders>
              <w:top w:val="nil"/>
              <w:left w:val="nil"/>
              <w:bottom w:val="single" w:sz="4" w:space="0" w:color="auto"/>
              <w:right w:val="single" w:sz="4" w:space="0" w:color="auto"/>
            </w:tcBorders>
            <w:shd w:val="clear" w:color="000000" w:fill="FFFFFF"/>
            <w:vAlign w:val="center"/>
            <w:hideMark/>
          </w:tcPr>
          <w:p w14:paraId="5CDE158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65,14</w:t>
            </w:r>
          </w:p>
        </w:tc>
        <w:tc>
          <w:tcPr>
            <w:tcW w:w="248" w:type="pct"/>
            <w:tcBorders>
              <w:top w:val="nil"/>
              <w:left w:val="nil"/>
              <w:bottom w:val="single" w:sz="4" w:space="0" w:color="auto"/>
              <w:right w:val="single" w:sz="4" w:space="0" w:color="auto"/>
            </w:tcBorders>
            <w:shd w:val="clear" w:color="000000" w:fill="FFFFFF"/>
            <w:vAlign w:val="center"/>
            <w:hideMark/>
          </w:tcPr>
          <w:p w14:paraId="4EEC0C8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50AA150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27F6646C" w14:textId="5A55C96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330B57" w:rsidRPr="007A5F2D">
              <w:rPr>
                <w:rFonts w:ascii="Arial" w:eastAsia="Times New Roman" w:hAnsi="Arial" w:cs="Arial"/>
                <w:color w:val="000000"/>
                <w:sz w:val="14"/>
                <w:szCs w:val="14"/>
                <w:lang w:eastAsia="es-CO"/>
              </w:rPr>
              <w:t>académicas</w:t>
            </w:r>
            <w:r w:rsidRPr="007A5F2D">
              <w:rPr>
                <w:rFonts w:ascii="Arial" w:eastAsia="Times New Roman" w:hAnsi="Arial" w:cs="Arial"/>
                <w:color w:val="000000"/>
                <w:sz w:val="14"/>
                <w:szCs w:val="14"/>
                <w:lang w:eastAsia="es-CO"/>
              </w:rPr>
              <w:t xml:space="preserve">. La Universidad entregó un informe de las encuestas realizadas. </w:t>
            </w:r>
          </w:p>
        </w:tc>
      </w:tr>
      <w:tr w:rsidR="00330B57" w:rsidRPr="007A5F2D" w14:paraId="239898B4" w14:textId="77777777" w:rsidTr="00330B57">
        <w:trPr>
          <w:trHeight w:val="2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6156C4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78</w:t>
            </w:r>
          </w:p>
        </w:tc>
        <w:tc>
          <w:tcPr>
            <w:tcW w:w="268" w:type="pct"/>
            <w:tcBorders>
              <w:top w:val="nil"/>
              <w:left w:val="nil"/>
              <w:bottom w:val="single" w:sz="4" w:space="0" w:color="auto"/>
              <w:right w:val="single" w:sz="4" w:space="0" w:color="auto"/>
            </w:tcBorders>
            <w:shd w:val="clear" w:color="auto" w:fill="auto"/>
            <w:vAlign w:val="center"/>
            <w:hideMark/>
          </w:tcPr>
          <w:p w14:paraId="1EE7A6AD"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37F20E3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78. Contrato 03 SRAEC de 2019 (D).</w:t>
            </w:r>
            <w:r w:rsidRPr="007A5F2D">
              <w:rPr>
                <w:rFonts w:ascii="Arial" w:eastAsia="Times New Roman" w:hAnsi="Arial" w:cs="Arial"/>
                <w:color w:val="000000"/>
                <w:sz w:val="14"/>
                <w:szCs w:val="14"/>
                <w:lang w:eastAsia="es-CO"/>
              </w:rPr>
              <w:t xml:space="preserve">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w:t>
            </w:r>
          </w:p>
        </w:tc>
        <w:tc>
          <w:tcPr>
            <w:tcW w:w="428" w:type="pct"/>
            <w:tcBorders>
              <w:top w:val="nil"/>
              <w:left w:val="nil"/>
              <w:bottom w:val="single" w:sz="4" w:space="0" w:color="auto"/>
              <w:right w:val="single" w:sz="4" w:space="0" w:color="auto"/>
            </w:tcBorders>
            <w:shd w:val="clear" w:color="000000" w:fill="FFFFFF"/>
            <w:vAlign w:val="center"/>
            <w:hideMark/>
          </w:tcPr>
          <w:p w14:paraId="5C1940B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el ejercicio de la supervisión contractual</w:t>
            </w:r>
          </w:p>
        </w:tc>
        <w:tc>
          <w:tcPr>
            <w:tcW w:w="377" w:type="pct"/>
            <w:tcBorders>
              <w:top w:val="nil"/>
              <w:left w:val="nil"/>
              <w:bottom w:val="single" w:sz="4" w:space="0" w:color="auto"/>
              <w:right w:val="single" w:sz="4" w:space="0" w:color="auto"/>
            </w:tcBorders>
            <w:shd w:val="clear" w:color="000000" w:fill="FFFFFF"/>
            <w:vAlign w:val="center"/>
            <w:hideMark/>
          </w:tcPr>
          <w:p w14:paraId="4FD5287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Aplicación de una encuesta relacionada con temas de la capacitación  </w:t>
            </w:r>
          </w:p>
        </w:tc>
        <w:tc>
          <w:tcPr>
            <w:tcW w:w="446" w:type="pct"/>
            <w:tcBorders>
              <w:top w:val="nil"/>
              <w:left w:val="nil"/>
              <w:bottom w:val="single" w:sz="4" w:space="0" w:color="auto"/>
              <w:right w:val="single" w:sz="4" w:space="0" w:color="auto"/>
            </w:tcBorders>
            <w:shd w:val="clear" w:color="000000" w:fill="FFFFFF"/>
            <w:vAlign w:val="center"/>
            <w:hideMark/>
          </w:tcPr>
          <w:p w14:paraId="3F7E319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Remitir vía correo electrónico la encuesta a los servidores del proceso a nivel Nacional </w:t>
            </w:r>
          </w:p>
        </w:tc>
        <w:tc>
          <w:tcPr>
            <w:tcW w:w="357" w:type="pct"/>
            <w:tcBorders>
              <w:top w:val="nil"/>
              <w:left w:val="nil"/>
              <w:bottom w:val="single" w:sz="4" w:space="0" w:color="auto"/>
              <w:right w:val="single" w:sz="4" w:space="0" w:color="auto"/>
            </w:tcBorders>
            <w:shd w:val="clear" w:color="000000" w:fill="FFFFFF"/>
            <w:vAlign w:val="center"/>
            <w:hideMark/>
          </w:tcPr>
          <w:p w14:paraId="6741A8A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PDF de las encuestas diligenciadas y correo remisorio</w:t>
            </w:r>
          </w:p>
        </w:tc>
        <w:tc>
          <w:tcPr>
            <w:tcW w:w="197" w:type="pct"/>
            <w:tcBorders>
              <w:top w:val="nil"/>
              <w:left w:val="nil"/>
              <w:bottom w:val="single" w:sz="4" w:space="0" w:color="auto"/>
              <w:right w:val="single" w:sz="4" w:space="0" w:color="auto"/>
            </w:tcBorders>
            <w:shd w:val="clear" w:color="000000" w:fill="FFFFFF"/>
            <w:vAlign w:val="center"/>
            <w:hideMark/>
          </w:tcPr>
          <w:p w14:paraId="5CEFE1F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79BD802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1-sep-20</w:t>
            </w:r>
          </w:p>
        </w:tc>
        <w:tc>
          <w:tcPr>
            <w:tcW w:w="295" w:type="pct"/>
            <w:tcBorders>
              <w:top w:val="nil"/>
              <w:left w:val="nil"/>
              <w:bottom w:val="single" w:sz="4" w:space="0" w:color="auto"/>
              <w:right w:val="single" w:sz="4" w:space="0" w:color="auto"/>
            </w:tcBorders>
            <w:shd w:val="clear" w:color="000000" w:fill="FFFFFF"/>
            <w:vAlign w:val="center"/>
            <w:hideMark/>
          </w:tcPr>
          <w:p w14:paraId="75EA187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30-sep-21</w:t>
            </w:r>
          </w:p>
        </w:tc>
        <w:tc>
          <w:tcPr>
            <w:tcW w:w="234" w:type="pct"/>
            <w:tcBorders>
              <w:top w:val="nil"/>
              <w:left w:val="nil"/>
              <w:bottom w:val="single" w:sz="4" w:space="0" w:color="auto"/>
              <w:right w:val="single" w:sz="4" w:space="0" w:color="auto"/>
            </w:tcBorders>
            <w:shd w:val="clear" w:color="000000" w:fill="FFFFFF"/>
            <w:vAlign w:val="center"/>
            <w:hideMark/>
          </w:tcPr>
          <w:p w14:paraId="30B914A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56,29</w:t>
            </w:r>
          </w:p>
        </w:tc>
        <w:tc>
          <w:tcPr>
            <w:tcW w:w="248" w:type="pct"/>
            <w:tcBorders>
              <w:top w:val="nil"/>
              <w:left w:val="nil"/>
              <w:bottom w:val="single" w:sz="4" w:space="0" w:color="auto"/>
              <w:right w:val="single" w:sz="4" w:space="0" w:color="auto"/>
            </w:tcBorders>
            <w:shd w:val="clear" w:color="000000" w:fill="FFFFFF"/>
            <w:vAlign w:val="center"/>
            <w:hideMark/>
          </w:tcPr>
          <w:p w14:paraId="4759FD8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6260A42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308619CD" w14:textId="5BFC84CF"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330B57" w:rsidRPr="007A5F2D">
              <w:rPr>
                <w:rFonts w:ascii="Arial" w:eastAsia="Times New Roman" w:hAnsi="Arial" w:cs="Arial"/>
                <w:color w:val="000000"/>
                <w:sz w:val="14"/>
                <w:szCs w:val="14"/>
                <w:lang w:eastAsia="es-CO"/>
              </w:rPr>
              <w:t>académicas</w:t>
            </w:r>
            <w:r w:rsidRPr="007A5F2D">
              <w:rPr>
                <w:rFonts w:ascii="Arial" w:eastAsia="Times New Roman" w:hAnsi="Arial" w:cs="Arial"/>
                <w:color w:val="000000"/>
                <w:sz w:val="14"/>
                <w:szCs w:val="14"/>
                <w:lang w:eastAsia="es-CO"/>
              </w:rPr>
              <w:t xml:space="preserve">. La Universidad entregó un informe de las encuestas realizadas. </w:t>
            </w:r>
          </w:p>
        </w:tc>
      </w:tr>
      <w:tr w:rsidR="00330B57" w:rsidRPr="007A5F2D" w14:paraId="2AC01839" w14:textId="77777777" w:rsidTr="00330B57">
        <w:trPr>
          <w:trHeight w:val="127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026F2F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31</w:t>
            </w:r>
          </w:p>
        </w:tc>
        <w:tc>
          <w:tcPr>
            <w:tcW w:w="268" w:type="pct"/>
            <w:tcBorders>
              <w:top w:val="nil"/>
              <w:left w:val="nil"/>
              <w:bottom w:val="single" w:sz="4" w:space="0" w:color="auto"/>
              <w:right w:val="single" w:sz="4" w:space="0" w:color="auto"/>
            </w:tcBorders>
            <w:shd w:val="clear" w:color="auto" w:fill="auto"/>
            <w:vAlign w:val="center"/>
            <w:hideMark/>
          </w:tcPr>
          <w:p w14:paraId="61435201"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6EADE89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31. Diseño y construcción del baño de discapacitados.</w:t>
            </w:r>
            <w:r w:rsidRPr="007A5F2D">
              <w:rPr>
                <w:rFonts w:ascii="Arial" w:eastAsia="Times New Roman" w:hAnsi="Arial" w:cs="Arial"/>
                <w:color w:val="000000"/>
                <w:sz w:val="14"/>
                <w:szCs w:val="14"/>
                <w:lang w:eastAsia="es-CO"/>
              </w:rPr>
              <w:t xml:space="preserve"> Se observaron incumplimientos de la NTC 6047, respecto a los baños para las personas en condiciones de discapacidad, Contrato FGN-RNOCC-0013 de 2021, piso 8° alpujarra.</w:t>
            </w:r>
          </w:p>
        </w:tc>
        <w:tc>
          <w:tcPr>
            <w:tcW w:w="428" w:type="pct"/>
            <w:tcBorders>
              <w:top w:val="nil"/>
              <w:left w:val="nil"/>
              <w:bottom w:val="single" w:sz="4" w:space="0" w:color="auto"/>
              <w:right w:val="single" w:sz="4" w:space="0" w:color="auto"/>
            </w:tcBorders>
            <w:shd w:val="clear" w:color="000000" w:fill="FFFFFF"/>
            <w:vAlign w:val="center"/>
            <w:hideMark/>
          </w:tcPr>
          <w:p w14:paraId="20C20A0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la planeación, diseño y ejecución de las obras; conllevando a la omisión de los principios de eficiencia y eficacia en los procesos contractuales, así como falta de control y exigencias por parte de la supervisión del contrato.</w:t>
            </w:r>
          </w:p>
        </w:tc>
        <w:tc>
          <w:tcPr>
            <w:tcW w:w="377" w:type="pct"/>
            <w:tcBorders>
              <w:top w:val="nil"/>
              <w:left w:val="nil"/>
              <w:bottom w:val="single" w:sz="4" w:space="0" w:color="auto"/>
              <w:right w:val="single" w:sz="4" w:space="0" w:color="auto"/>
            </w:tcBorders>
            <w:shd w:val="clear" w:color="000000" w:fill="FFFFFF"/>
            <w:vAlign w:val="center"/>
            <w:hideMark/>
          </w:tcPr>
          <w:p w14:paraId="4F08A35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Visitar los baños de las sedes de la Regional para personas con discapacidad con el fin de identificar si cumplen con la NTC 6047</w:t>
            </w:r>
          </w:p>
        </w:tc>
        <w:tc>
          <w:tcPr>
            <w:tcW w:w="446" w:type="pct"/>
            <w:tcBorders>
              <w:top w:val="nil"/>
              <w:left w:val="nil"/>
              <w:bottom w:val="single" w:sz="4" w:space="0" w:color="auto"/>
              <w:right w:val="single" w:sz="4" w:space="0" w:color="auto"/>
            </w:tcBorders>
            <w:shd w:val="clear" w:color="000000" w:fill="FFFFFF"/>
            <w:vAlign w:val="center"/>
            <w:hideMark/>
          </w:tcPr>
          <w:p w14:paraId="196E00F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Elaborar informe del estado actual de los baños de las sedes con recomendaciones de mejora</w:t>
            </w:r>
          </w:p>
        </w:tc>
        <w:tc>
          <w:tcPr>
            <w:tcW w:w="357" w:type="pct"/>
            <w:tcBorders>
              <w:top w:val="nil"/>
              <w:left w:val="nil"/>
              <w:bottom w:val="single" w:sz="4" w:space="0" w:color="auto"/>
              <w:right w:val="single" w:sz="4" w:space="0" w:color="auto"/>
            </w:tcBorders>
            <w:shd w:val="clear" w:color="000000" w:fill="FFFFFF"/>
            <w:vAlign w:val="center"/>
            <w:hideMark/>
          </w:tcPr>
          <w:p w14:paraId="2C26DEF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w:t>
            </w:r>
          </w:p>
        </w:tc>
        <w:tc>
          <w:tcPr>
            <w:tcW w:w="197" w:type="pct"/>
            <w:tcBorders>
              <w:top w:val="nil"/>
              <w:left w:val="nil"/>
              <w:bottom w:val="single" w:sz="4" w:space="0" w:color="auto"/>
              <w:right w:val="single" w:sz="4" w:space="0" w:color="auto"/>
            </w:tcBorders>
            <w:shd w:val="clear" w:color="000000" w:fill="FFFFFF"/>
            <w:vAlign w:val="center"/>
            <w:hideMark/>
          </w:tcPr>
          <w:p w14:paraId="6A44732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5F02C60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1-jul-21</w:t>
            </w:r>
          </w:p>
        </w:tc>
        <w:tc>
          <w:tcPr>
            <w:tcW w:w="295" w:type="pct"/>
            <w:tcBorders>
              <w:top w:val="nil"/>
              <w:left w:val="nil"/>
              <w:bottom w:val="single" w:sz="4" w:space="0" w:color="auto"/>
              <w:right w:val="single" w:sz="4" w:space="0" w:color="auto"/>
            </w:tcBorders>
            <w:shd w:val="clear" w:color="000000" w:fill="FFFFFF"/>
            <w:vAlign w:val="center"/>
            <w:hideMark/>
          </w:tcPr>
          <w:p w14:paraId="08740E7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1-oct-21</w:t>
            </w:r>
          </w:p>
        </w:tc>
        <w:tc>
          <w:tcPr>
            <w:tcW w:w="234" w:type="pct"/>
            <w:tcBorders>
              <w:top w:val="nil"/>
              <w:left w:val="nil"/>
              <w:bottom w:val="single" w:sz="4" w:space="0" w:color="auto"/>
              <w:right w:val="single" w:sz="4" w:space="0" w:color="auto"/>
            </w:tcBorders>
            <w:shd w:val="clear" w:color="000000" w:fill="FFFFFF"/>
            <w:vAlign w:val="center"/>
            <w:hideMark/>
          </w:tcPr>
          <w:p w14:paraId="675B410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13,14</w:t>
            </w:r>
          </w:p>
        </w:tc>
        <w:tc>
          <w:tcPr>
            <w:tcW w:w="248" w:type="pct"/>
            <w:tcBorders>
              <w:top w:val="nil"/>
              <w:left w:val="nil"/>
              <w:bottom w:val="single" w:sz="4" w:space="0" w:color="auto"/>
              <w:right w:val="single" w:sz="4" w:space="0" w:color="auto"/>
            </w:tcBorders>
            <w:shd w:val="clear" w:color="000000" w:fill="FFFFFF"/>
            <w:vAlign w:val="center"/>
            <w:hideMark/>
          </w:tcPr>
          <w:p w14:paraId="32DB391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1F29BEA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F841FA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31-12-2021 Se evidenció informe de fecha 15-10-2021 elaborado por el arquitecto de la Subdirección Regional que contiene el estado de las unidades sanitarias para discapacitados de las sedes de Alpujarra - Piso 8 se adelantó mejora puerta, Caribe - CAF cumple requisitos y Montecarlo en Envigado con recomendaciones para mejoras en lavamanos.</w:t>
            </w:r>
          </w:p>
        </w:tc>
      </w:tr>
      <w:tr w:rsidR="00330B57" w:rsidRPr="007A5F2D" w14:paraId="268A9479" w14:textId="77777777" w:rsidTr="00330B57">
        <w:trPr>
          <w:trHeight w:val="1716"/>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66E1D8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32</w:t>
            </w:r>
          </w:p>
        </w:tc>
        <w:tc>
          <w:tcPr>
            <w:tcW w:w="268" w:type="pct"/>
            <w:tcBorders>
              <w:top w:val="nil"/>
              <w:left w:val="nil"/>
              <w:bottom w:val="single" w:sz="4" w:space="0" w:color="auto"/>
              <w:right w:val="single" w:sz="4" w:space="0" w:color="auto"/>
            </w:tcBorders>
            <w:shd w:val="clear" w:color="auto" w:fill="auto"/>
            <w:vAlign w:val="center"/>
            <w:hideMark/>
          </w:tcPr>
          <w:p w14:paraId="696F56D9"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6F63B35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32. Obras no previstas CN obra </w:t>
            </w:r>
            <w:proofErr w:type="spellStart"/>
            <w:r w:rsidRPr="007A5F2D">
              <w:rPr>
                <w:rFonts w:ascii="Arial" w:eastAsia="Times New Roman" w:hAnsi="Arial" w:cs="Arial"/>
                <w:b/>
                <w:bCs/>
                <w:color w:val="000000"/>
                <w:sz w:val="14"/>
                <w:szCs w:val="14"/>
                <w:lang w:eastAsia="es-CO"/>
              </w:rPr>
              <w:t>N°</w:t>
            </w:r>
            <w:proofErr w:type="spellEnd"/>
            <w:r w:rsidRPr="007A5F2D">
              <w:rPr>
                <w:rFonts w:ascii="Arial" w:eastAsia="Times New Roman" w:hAnsi="Arial" w:cs="Arial"/>
                <w:b/>
                <w:bCs/>
                <w:color w:val="000000"/>
                <w:sz w:val="14"/>
                <w:szCs w:val="14"/>
                <w:lang w:eastAsia="es-CO"/>
              </w:rPr>
              <w:t xml:space="preserve"> FGN- RNOCC-00013-2020.</w:t>
            </w:r>
            <w:r w:rsidRPr="007A5F2D">
              <w:rPr>
                <w:rFonts w:ascii="Arial" w:eastAsia="Times New Roman" w:hAnsi="Arial" w:cs="Arial"/>
                <w:color w:val="000000"/>
                <w:sz w:val="14"/>
                <w:szCs w:val="14"/>
                <w:lang w:eastAsia="es-CO"/>
              </w:rPr>
              <w:t xml:space="preserve"> En la ejecución del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con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xml:space="preserve">- inicial de $46.473.607, se adicionó en $14.292.694 por actividades no contempladas en estudios previos de adecuación y reforma física de un espacio para baño público para personas con discapacidad, conllevando al cambio de las condiciones iniciales, y a un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final de $60.766.301.</w:t>
            </w:r>
          </w:p>
        </w:tc>
        <w:tc>
          <w:tcPr>
            <w:tcW w:w="428" w:type="pct"/>
            <w:tcBorders>
              <w:top w:val="nil"/>
              <w:left w:val="nil"/>
              <w:bottom w:val="single" w:sz="4" w:space="0" w:color="auto"/>
              <w:right w:val="single" w:sz="4" w:space="0" w:color="auto"/>
            </w:tcBorders>
            <w:shd w:val="clear" w:color="000000" w:fill="FFFFFF"/>
            <w:vAlign w:val="center"/>
            <w:hideMark/>
          </w:tcPr>
          <w:p w14:paraId="5EE53CF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la planeación de las obras y omisión de los principios de eficiencia, eficacia y economía en los procesos contractuales, así como falta de control y seguimiento de la supervisión del contrato.</w:t>
            </w:r>
          </w:p>
        </w:tc>
        <w:tc>
          <w:tcPr>
            <w:tcW w:w="377" w:type="pct"/>
            <w:tcBorders>
              <w:top w:val="nil"/>
              <w:left w:val="nil"/>
              <w:bottom w:val="single" w:sz="4" w:space="0" w:color="auto"/>
              <w:right w:val="single" w:sz="4" w:space="0" w:color="auto"/>
            </w:tcBorders>
            <w:shd w:val="clear" w:color="000000" w:fill="FFFFFF"/>
            <w:vAlign w:val="center"/>
            <w:hideMark/>
          </w:tcPr>
          <w:p w14:paraId="1B60E0D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Capacitación a los responsables de la elaboración de los estudios previos y a los supervisores designados responsables del seguimiento y control de la ejecución del contrato.</w:t>
            </w:r>
          </w:p>
        </w:tc>
        <w:tc>
          <w:tcPr>
            <w:tcW w:w="446" w:type="pct"/>
            <w:tcBorders>
              <w:top w:val="nil"/>
              <w:left w:val="nil"/>
              <w:bottom w:val="single" w:sz="4" w:space="0" w:color="auto"/>
              <w:right w:val="single" w:sz="4" w:space="0" w:color="auto"/>
            </w:tcBorders>
            <w:shd w:val="clear" w:color="000000" w:fill="FFFFFF"/>
            <w:vAlign w:val="center"/>
            <w:hideMark/>
          </w:tcPr>
          <w:p w14:paraId="6E9F784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capacitación integral mediante charla presencial y/o virtual</w:t>
            </w:r>
          </w:p>
        </w:tc>
        <w:tc>
          <w:tcPr>
            <w:tcW w:w="357" w:type="pct"/>
            <w:tcBorders>
              <w:top w:val="nil"/>
              <w:left w:val="nil"/>
              <w:bottom w:val="single" w:sz="4" w:space="0" w:color="auto"/>
              <w:right w:val="single" w:sz="4" w:space="0" w:color="auto"/>
            </w:tcBorders>
            <w:shd w:val="clear" w:color="000000" w:fill="FFFFFF"/>
            <w:vAlign w:val="center"/>
            <w:hideMark/>
          </w:tcPr>
          <w:p w14:paraId="76D5BDD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Convocatorias a capacitación y registros de asistencia</w:t>
            </w:r>
          </w:p>
        </w:tc>
        <w:tc>
          <w:tcPr>
            <w:tcW w:w="197" w:type="pct"/>
            <w:tcBorders>
              <w:top w:val="nil"/>
              <w:left w:val="nil"/>
              <w:bottom w:val="single" w:sz="4" w:space="0" w:color="auto"/>
              <w:right w:val="single" w:sz="4" w:space="0" w:color="auto"/>
            </w:tcBorders>
            <w:shd w:val="clear" w:color="000000" w:fill="FFFFFF"/>
            <w:vAlign w:val="center"/>
            <w:hideMark/>
          </w:tcPr>
          <w:p w14:paraId="00DFD12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25683B2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19-jul-21</w:t>
            </w:r>
          </w:p>
        </w:tc>
        <w:tc>
          <w:tcPr>
            <w:tcW w:w="295" w:type="pct"/>
            <w:tcBorders>
              <w:top w:val="nil"/>
              <w:left w:val="nil"/>
              <w:bottom w:val="single" w:sz="4" w:space="0" w:color="auto"/>
              <w:right w:val="single" w:sz="4" w:space="0" w:color="auto"/>
            </w:tcBorders>
            <w:shd w:val="clear" w:color="000000" w:fill="FFFFFF"/>
            <w:vAlign w:val="center"/>
            <w:hideMark/>
          </w:tcPr>
          <w:p w14:paraId="2AB253E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31-dic-21</w:t>
            </w:r>
          </w:p>
        </w:tc>
        <w:tc>
          <w:tcPr>
            <w:tcW w:w="234" w:type="pct"/>
            <w:tcBorders>
              <w:top w:val="nil"/>
              <w:left w:val="nil"/>
              <w:bottom w:val="single" w:sz="4" w:space="0" w:color="auto"/>
              <w:right w:val="single" w:sz="4" w:space="0" w:color="auto"/>
            </w:tcBorders>
            <w:shd w:val="clear" w:color="000000" w:fill="FFFFFF"/>
            <w:vAlign w:val="center"/>
            <w:hideMark/>
          </w:tcPr>
          <w:p w14:paraId="1648EF1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23,57</w:t>
            </w:r>
          </w:p>
        </w:tc>
        <w:tc>
          <w:tcPr>
            <w:tcW w:w="248" w:type="pct"/>
            <w:tcBorders>
              <w:top w:val="nil"/>
              <w:left w:val="nil"/>
              <w:bottom w:val="single" w:sz="4" w:space="0" w:color="auto"/>
              <w:right w:val="single" w:sz="4" w:space="0" w:color="auto"/>
            </w:tcBorders>
            <w:shd w:val="clear" w:color="000000" w:fill="FFFFFF"/>
            <w:vAlign w:val="center"/>
            <w:hideMark/>
          </w:tcPr>
          <w:p w14:paraId="0709095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nil"/>
              <w:bottom w:val="single" w:sz="4" w:space="0" w:color="auto"/>
              <w:right w:val="single" w:sz="4" w:space="0" w:color="auto"/>
            </w:tcBorders>
            <w:shd w:val="clear" w:color="000000" w:fill="FFFFFF"/>
            <w:vAlign w:val="center"/>
            <w:hideMark/>
          </w:tcPr>
          <w:p w14:paraId="00B8A88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47266201" w14:textId="78D60ADD"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31-12-2021 Se evidenció correo de citación a la capacitación virtual efectuada por Gestión Contractual de la Regional de fecha 18-Nov-2021 a los </w:t>
            </w:r>
            <w:r w:rsidR="00330B57" w:rsidRPr="007A5F2D">
              <w:rPr>
                <w:rFonts w:ascii="Arial" w:eastAsia="Times New Roman" w:hAnsi="Arial" w:cs="Arial"/>
                <w:color w:val="000000"/>
                <w:sz w:val="14"/>
                <w:szCs w:val="14"/>
                <w:lang w:eastAsia="es-CO"/>
              </w:rPr>
              <w:t>supervisores</w:t>
            </w:r>
            <w:r w:rsidRPr="007A5F2D">
              <w:rPr>
                <w:rFonts w:ascii="Arial" w:eastAsia="Times New Roman" w:hAnsi="Arial" w:cs="Arial"/>
                <w:color w:val="000000"/>
                <w:sz w:val="14"/>
                <w:szCs w:val="14"/>
                <w:lang w:eastAsia="es-CO"/>
              </w:rPr>
              <w:t xml:space="preserve"> y el control de asistencia de la misma fecha, en la cual se trataron los siguientes temas: elaboración estudios previos y del sector, régimen de inhabilidades e incompatibilidades, entre otros.</w:t>
            </w:r>
          </w:p>
        </w:tc>
      </w:tr>
      <w:tr w:rsidR="00330B57" w:rsidRPr="007A5F2D" w14:paraId="7CB6F7AB" w14:textId="77777777" w:rsidTr="00330B57">
        <w:trPr>
          <w:trHeight w:val="1131"/>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D6EB3F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33</w:t>
            </w:r>
          </w:p>
        </w:tc>
        <w:tc>
          <w:tcPr>
            <w:tcW w:w="268" w:type="pct"/>
            <w:tcBorders>
              <w:top w:val="nil"/>
              <w:left w:val="nil"/>
              <w:bottom w:val="single" w:sz="4" w:space="0" w:color="auto"/>
              <w:right w:val="single" w:sz="4" w:space="0" w:color="auto"/>
            </w:tcBorders>
            <w:shd w:val="clear" w:color="auto" w:fill="auto"/>
            <w:vAlign w:val="center"/>
            <w:hideMark/>
          </w:tcPr>
          <w:p w14:paraId="0AFA9B3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4B21655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33. Principio transparencia CN </w:t>
            </w:r>
            <w:proofErr w:type="spellStart"/>
            <w:r w:rsidRPr="007A5F2D">
              <w:rPr>
                <w:rFonts w:ascii="Arial" w:eastAsia="Times New Roman" w:hAnsi="Arial" w:cs="Arial"/>
                <w:b/>
                <w:bCs/>
                <w:color w:val="000000"/>
                <w:sz w:val="14"/>
                <w:szCs w:val="14"/>
                <w:lang w:eastAsia="es-CO"/>
              </w:rPr>
              <w:t>N°</w:t>
            </w:r>
            <w:proofErr w:type="spellEnd"/>
            <w:r w:rsidRPr="007A5F2D">
              <w:rPr>
                <w:rFonts w:ascii="Arial" w:eastAsia="Times New Roman" w:hAnsi="Arial" w:cs="Arial"/>
                <w:b/>
                <w:bCs/>
                <w:color w:val="000000"/>
                <w:sz w:val="14"/>
                <w:szCs w:val="14"/>
                <w:lang w:eastAsia="es-CO"/>
              </w:rPr>
              <w:t xml:space="preserve"> FGN-RNOCC-0024-2020.</w:t>
            </w:r>
            <w:r w:rsidRPr="007A5F2D">
              <w:rPr>
                <w:rFonts w:ascii="Arial" w:eastAsia="Times New Roman" w:hAnsi="Arial" w:cs="Arial"/>
                <w:color w:val="000000"/>
                <w:sz w:val="14"/>
                <w:szCs w:val="14"/>
                <w:lang w:eastAsia="es-CO"/>
              </w:rPr>
              <w:t xml:space="preserve"> No se discriminaron </w:t>
            </w:r>
            <w:proofErr w:type="spellStart"/>
            <w:r w:rsidRPr="007A5F2D">
              <w:rPr>
                <w:rFonts w:ascii="Arial" w:eastAsia="Times New Roman" w:hAnsi="Arial" w:cs="Arial"/>
                <w:color w:val="000000"/>
                <w:sz w:val="14"/>
                <w:szCs w:val="14"/>
                <w:lang w:eastAsia="es-CO"/>
              </w:rPr>
              <w:t>vrs</w:t>
            </w:r>
            <w:proofErr w:type="spellEnd"/>
            <w:r w:rsidRPr="007A5F2D">
              <w:rPr>
                <w:rFonts w:ascii="Arial" w:eastAsia="Times New Roman" w:hAnsi="Arial" w:cs="Arial"/>
                <w:color w:val="000000"/>
                <w:sz w:val="14"/>
                <w:szCs w:val="14"/>
                <w:lang w:eastAsia="es-CO"/>
              </w:rPr>
              <w:t>, cantidades y precios unitarios de enchapes, mesón, división de baño, espejo y elementos sanitarios con sus puntos hidráulicos, sin ser clara y transparente la información suministrada en el cuadro actividades realizadas, mostrándose como una actividad global, que contempla varios ítems a desarrollar.</w:t>
            </w:r>
          </w:p>
        </w:tc>
        <w:tc>
          <w:tcPr>
            <w:tcW w:w="428" w:type="pct"/>
            <w:tcBorders>
              <w:top w:val="nil"/>
              <w:left w:val="nil"/>
              <w:bottom w:val="single" w:sz="4" w:space="0" w:color="auto"/>
              <w:right w:val="single" w:sz="4" w:space="0" w:color="auto"/>
            </w:tcBorders>
            <w:shd w:val="clear" w:color="000000" w:fill="FFFFFF"/>
            <w:vAlign w:val="center"/>
            <w:hideMark/>
          </w:tcPr>
          <w:p w14:paraId="5B38DA8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la supervisión mediante la aprobación al contratista de este ítem de actividades de obra, afectando con esto la transparencia de la información por cuanto no se puede realizar una revisión precisa al momento de emitir el acta de recibo final.</w:t>
            </w:r>
          </w:p>
        </w:tc>
        <w:tc>
          <w:tcPr>
            <w:tcW w:w="377" w:type="pct"/>
            <w:tcBorders>
              <w:top w:val="nil"/>
              <w:left w:val="nil"/>
              <w:bottom w:val="single" w:sz="4" w:space="0" w:color="auto"/>
              <w:right w:val="single" w:sz="4" w:space="0" w:color="auto"/>
            </w:tcBorders>
            <w:shd w:val="clear" w:color="000000" w:fill="FFFFFF"/>
            <w:vAlign w:val="center"/>
            <w:hideMark/>
          </w:tcPr>
          <w:p w14:paraId="2F250BF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Incluir en el estudio de necesidades de los contratos de obra la discriminación de las cantidades de insumos requeridos para las intervenciones.</w:t>
            </w:r>
          </w:p>
        </w:tc>
        <w:tc>
          <w:tcPr>
            <w:tcW w:w="446" w:type="pct"/>
            <w:tcBorders>
              <w:top w:val="nil"/>
              <w:left w:val="nil"/>
              <w:bottom w:val="single" w:sz="4" w:space="0" w:color="auto"/>
              <w:right w:val="single" w:sz="4" w:space="0" w:color="auto"/>
            </w:tcBorders>
            <w:shd w:val="clear" w:color="000000" w:fill="FFFFFF"/>
            <w:vAlign w:val="center"/>
            <w:hideMark/>
          </w:tcPr>
          <w:p w14:paraId="3B4809A6" w14:textId="0CD8160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Efectuar seguimiento bimestral aleatorio a los procesos contractuales de obra dónde se encuentren discriminados las cantidades y precios unitarios de los elementos utilizados en los </w:t>
            </w:r>
            <w:r w:rsidR="00330B57" w:rsidRPr="007A5F2D">
              <w:rPr>
                <w:rFonts w:ascii="Arial" w:eastAsia="Times New Roman" w:hAnsi="Arial" w:cs="Arial"/>
                <w:color w:val="000000"/>
                <w:sz w:val="14"/>
                <w:szCs w:val="14"/>
                <w:lang w:eastAsia="es-CO"/>
              </w:rPr>
              <w:t>mantenimientos</w:t>
            </w:r>
            <w:r w:rsidRPr="007A5F2D">
              <w:rPr>
                <w:rFonts w:ascii="Arial" w:eastAsia="Times New Roman" w:hAnsi="Arial" w:cs="Arial"/>
                <w:color w:val="000000"/>
                <w:sz w:val="14"/>
                <w:szCs w:val="14"/>
                <w:lang w:eastAsia="es-CO"/>
              </w:rPr>
              <w:t xml:space="preserve"> locativos.</w:t>
            </w:r>
          </w:p>
        </w:tc>
        <w:tc>
          <w:tcPr>
            <w:tcW w:w="357" w:type="pct"/>
            <w:tcBorders>
              <w:top w:val="nil"/>
              <w:left w:val="nil"/>
              <w:bottom w:val="single" w:sz="4" w:space="0" w:color="auto"/>
              <w:right w:val="single" w:sz="4" w:space="0" w:color="auto"/>
            </w:tcBorders>
            <w:shd w:val="clear" w:color="000000" w:fill="FFFFFF"/>
            <w:vAlign w:val="center"/>
            <w:hideMark/>
          </w:tcPr>
          <w:p w14:paraId="55A6EAC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 de seguimiento</w:t>
            </w:r>
          </w:p>
        </w:tc>
        <w:tc>
          <w:tcPr>
            <w:tcW w:w="197" w:type="pct"/>
            <w:tcBorders>
              <w:top w:val="nil"/>
              <w:left w:val="nil"/>
              <w:bottom w:val="single" w:sz="4" w:space="0" w:color="auto"/>
              <w:right w:val="single" w:sz="4" w:space="0" w:color="auto"/>
            </w:tcBorders>
            <w:shd w:val="clear" w:color="000000" w:fill="FFFFFF"/>
            <w:vAlign w:val="center"/>
            <w:hideMark/>
          </w:tcPr>
          <w:p w14:paraId="7F89234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4B1BAFA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19-jul-21</w:t>
            </w:r>
          </w:p>
        </w:tc>
        <w:tc>
          <w:tcPr>
            <w:tcW w:w="295" w:type="pct"/>
            <w:tcBorders>
              <w:top w:val="nil"/>
              <w:left w:val="nil"/>
              <w:bottom w:val="single" w:sz="4" w:space="0" w:color="auto"/>
              <w:right w:val="single" w:sz="4" w:space="0" w:color="auto"/>
            </w:tcBorders>
            <w:shd w:val="clear" w:color="000000" w:fill="FFFFFF"/>
            <w:vAlign w:val="center"/>
            <w:hideMark/>
          </w:tcPr>
          <w:p w14:paraId="002EE84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15-jul-22</w:t>
            </w:r>
          </w:p>
        </w:tc>
        <w:tc>
          <w:tcPr>
            <w:tcW w:w="234" w:type="pct"/>
            <w:tcBorders>
              <w:top w:val="nil"/>
              <w:left w:val="nil"/>
              <w:bottom w:val="single" w:sz="4" w:space="0" w:color="auto"/>
              <w:right w:val="single" w:sz="4" w:space="0" w:color="auto"/>
            </w:tcBorders>
            <w:shd w:val="clear" w:color="000000" w:fill="FFFFFF"/>
            <w:vAlign w:val="center"/>
            <w:hideMark/>
          </w:tcPr>
          <w:p w14:paraId="22908A6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51,57</w:t>
            </w:r>
          </w:p>
        </w:tc>
        <w:tc>
          <w:tcPr>
            <w:tcW w:w="248" w:type="pct"/>
            <w:tcBorders>
              <w:top w:val="nil"/>
              <w:left w:val="nil"/>
              <w:bottom w:val="single" w:sz="4" w:space="0" w:color="auto"/>
              <w:right w:val="single" w:sz="4" w:space="0" w:color="auto"/>
            </w:tcBorders>
            <w:shd w:val="clear" w:color="000000" w:fill="FFFFFF"/>
            <w:vAlign w:val="center"/>
            <w:hideMark/>
          </w:tcPr>
          <w:p w14:paraId="1E1AA99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70" w:type="pct"/>
            <w:tcBorders>
              <w:top w:val="nil"/>
              <w:left w:val="nil"/>
              <w:bottom w:val="single" w:sz="4" w:space="0" w:color="auto"/>
              <w:right w:val="single" w:sz="4" w:space="0" w:color="auto"/>
            </w:tcBorders>
            <w:shd w:val="clear" w:color="000000" w:fill="FFFFFF"/>
            <w:vAlign w:val="center"/>
            <w:hideMark/>
          </w:tcPr>
          <w:p w14:paraId="7FE9376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310089E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 corte 31-12-2021 Se evidenciaron informes de seguimiento del 31-10-2021y 31-12-2021 a los contratos de obra Nos. CN014 del 09-08-2021 con el Consorcio GHSMAR, CN038 del 09-12-2021 con Inversiones y Construcciones de Oriente Sociedad Ltda; CN022 del 15-08-2021con SIPCO SAS, verificando las actividades, precios unitarios y cantidades de obra, detallados.</w:t>
            </w:r>
          </w:p>
        </w:tc>
      </w:tr>
      <w:tr w:rsidR="00330B57" w:rsidRPr="007A5F2D" w14:paraId="1C05DAF8" w14:textId="77777777" w:rsidTr="00330B57">
        <w:trPr>
          <w:trHeight w:val="1273"/>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248676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34</w:t>
            </w:r>
          </w:p>
        </w:tc>
        <w:tc>
          <w:tcPr>
            <w:tcW w:w="268" w:type="pct"/>
            <w:tcBorders>
              <w:top w:val="nil"/>
              <w:left w:val="nil"/>
              <w:bottom w:val="single" w:sz="4" w:space="0" w:color="auto"/>
              <w:right w:val="single" w:sz="4" w:space="0" w:color="auto"/>
            </w:tcBorders>
            <w:shd w:val="clear" w:color="auto" w:fill="auto"/>
            <w:vAlign w:val="center"/>
            <w:hideMark/>
          </w:tcPr>
          <w:p w14:paraId="7EB31C0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38462070" w14:textId="2CBF98A4"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34. Supervisión e </w:t>
            </w:r>
            <w:r w:rsidR="00330B57" w:rsidRPr="007A5F2D">
              <w:rPr>
                <w:rFonts w:ascii="Arial" w:eastAsia="Times New Roman" w:hAnsi="Arial" w:cs="Arial"/>
                <w:b/>
                <w:bCs/>
                <w:color w:val="000000"/>
                <w:sz w:val="14"/>
                <w:szCs w:val="14"/>
                <w:lang w:eastAsia="es-CO"/>
              </w:rPr>
              <w:t>interventoría</w:t>
            </w:r>
            <w:r w:rsidRPr="007A5F2D">
              <w:rPr>
                <w:rFonts w:ascii="Arial" w:eastAsia="Times New Roman" w:hAnsi="Arial" w:cs="Arial"/>
                <w:b/>
                <w:bCs/>
                <w:color w:val="000000"/>
                <w:sz w:val="14"/>
                <w:szCs w:val="14"/>
                <w:lang w:eastAsia="es-CO"/>
              </w:rPr>
              <w:t xml:space="preserve"> CN Nros. FGN- RNOCC-00013, 0024 y 0025 de 2020 (IP).</w:t>
            </w:r>
            <w:r w:rsidRPr="007A5F2D">
              <w:rPr>
                <w:rFonts w:ascii="Arial" w:eastAsia="Times New Roman" w:hAnsi="Arial" w:cs="Arial"/>
                <w:color w:val="000000"/>
                <w:sz w:val="14"/>
                <w:szCs w:val="14"/>
                <w:lang w:eastAsia="es-CO"/>
              </w:rPr>
              <w:t xml:space="preserve"> En los informes de supervisión no se observaron deficiencias respecto a los malos acabados e inadecuado funcionamiento de los aparatos sanitarios, situaciones que afectan la calidad de la obra de cada contrato.</w:t>
            </w:r>
          </w:p>
        </w:tc>
        <w:tc>
          <w:tcPr>
            <w:tcW w:w="428" w:type="pct"/>
            <w:tcBorders>
              <w:top w:val="nil"/>
              <w:left w:val="nil"/>
              <w:bottom w:val="single" w:sz="4" w:space="0" w:color="auto"/>
              <w:right w:val="single" w:sz="4" w:space="0" w:color="auto"/>
            </w:tcBorders>
            <w:shd w:val="clear" w:color="000000" w:fill="FFFFFF"/>
            <w:vAlign w:val="center"/>
            <w:hideMark/>
          </w:tcPr>
          <w:p w14:paraId="75574D0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las labores de control a cargo de la entidad y de la supervisión de los contratos.</w:t>
            </w:r>
          </w:p>
        </w:tc>
        <w:tc>
          <w:tcPr>
            <w:tcW w:w="377" w:type="pct"/>
            <w:tcBorders>
              <w:top w:val="nil"/>
              <w:left w:val="nil"/>
              <w:bottom w:val="single" w:sz="4" w:space="0" w:color="auto"/>
              <w:right w:val="single" w:sz="4" w:space="0" w:color="auto"/>
            </w:tcBorders>
            <w:shd w:val="clear" w:color="000000" w:fill="FFFFFF"/>
            <w:vAlign w:val="center"/>
            <w:hideMark/>
          </w:tcPr>
          <w:p w14:paraId="3132749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Requerir a la empresa Proymaar SAS, responsable del contrato FGN-RNOCC- 00013-2020 las garantías de obra con el fin de corregir deficiencias.</w:t>
            </w:r>
          </w:p>
        </w:tc>
        <w:tc>
          <w:tcPr>
            <w:tcW w:w="446" w:type="pct"/>
            <w:tcBorders>
              <w:top w:val="nil"/>
              <w:left w:val="nil"/>
              <w:bottom w:val="single" w:sz="4" w:space="0" w:color="auto"/>
              <w:right w:val="single" w:sz="4" w:space="0" w:color="auto"/>
            </w:tcBorders>
            <w:shd w:val="clear" w:color="000000" w:fill="FFFFFF"/>
            <w:vAlign w:val="center"/>
            <w:hideMark/>
          </w:tcPr>
          <w:p w14:paraId="77B05CB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seguimiento y control a las obligaciones contractuales y garantías.</w:t>
            </w:r>
            <w:r w:rsidRPr="007A5F2D">
              <w:rPr>
                <w:rFonts w:ascii="Arial" w:eastAsia="Times New Roman" w:hAnsi="Arial" w:cs="Arial"/>
                <w:color w:val="000000"/>
                <w:sz w:val="14"/>
                <w:szCs w:val="14"/>
                <w:lang w:eastAsia="es-CO"/>
              </w:rPr>
              <w:br w:type="page"/>
            </w:r>
          </w:p>
        </w:tc>
        <w:tc>
          <w:tcPr>
            <w:tcW w:w="357" w:type="pct"/>
            <w:tcBorders>
              <w:top w:val="nil"/>
              <w:left w:val="nil"/>
              <w:bottom w:val="single" w:sz="4" w:space="0" w:color="auto"/>
              <w:right w:val="single" w:sz="4" w:space="0" w:color="auto"/>
            </w:tcBorders>
            <w:shd w:val="clear" w:color="000000" w:fill="FFFFFF"/>
            <w:vAlign w:val="center"/>
            <w:hideMark/>
          </w:tcPr>
          <w:p w14:paraId="43E19C5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 acciones adelantadas</w:t>
            </w:r>
          </w:p>
        </w:tc>
        <w:tc>
          <w:tcPr>
            <w:tcW w:w="197" w:type="pct"/>
            <w:tcBorders>
              <w:top w:val="nil"/>
              <w:left w:val="nil"/>
              <w:bottom w:val="single" w:sz="4" w:space="0" w:color="auto"/>
              <w:right w:val="single" w:sz="4" w:space="0" w:color="auto"/>
            </w:tcBorders>
            <w:shd w:val="clear" w:color="000000" w:fill="FFFFFF"/>
            <w:vAlign w:val="center"/>
            <w:hideMark/>
          </w:tcPr>
          <w:p w14:paraId="41388B8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314CA70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19-jul-21</w:t>
            </w:r>
          </w:p>
        </w:tc>
        <w:tc>
          <w:tcPr>
            <w:tcW w:w="295" w:type="pct"/>
            <w:tcBorders>
              <w:top w:val="nil"/>
              <w:left w:val="nil"/>
              <w:bottom w:val="single" w:sz="4" w:space="0" w:color="auto"/>
              <w:right w:val="single" w:sz="4" w:space="0" w:color="auto"/>
            </w:tcBorders>
            <w:shd w:val="clear" w:color="000000" w:fill="FFFFFF"/>
            <w:vAlign w:val="center"/>
            <w:hideMark/>
          </w:tcPr>
          <w:p w14:paraId="64B0CF9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1-oct-21</w:t>
            </w:r>
          </w:p>
        </w:tc>
        <w:tc>
          <w:tcPr>
            <w:tcW w:w="234" w:type="pct"/>
            <w:tcBorders>
              <w:top w:val="nil"/>
              <w:left w:val="nil"/>
              <w:bottom w:val="single" w:sz="4" w:space="0" w:color="auto"/>
              <w:right w:val="single" w:sz="4" w:space="0" w:color="auto"/>
            </w:tcBorders>
            <w:shd w:val="clear" w:color="000000" w:fill="FFFFFF"/>
            <w:vAlign w:val="center"/>
            <w:hideMark/>
          </w:tcPr>
          <w:p w14:paraId="6E1802E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10,57</w:t>
            </w:r>
          </w:p>
        </w:tc>
        <w:tc>
          <w:tcPr>
            <w:tcW w:w="248" w:type="pct"/>
            <w:tcBorders>
              <w:top w:val="nil"/>
              <w:left w:val="nil"/>
              <w:bottom w:val="single" w:sz="4" w:space="0" w:color="auto"/>
              <w:right w:val="single" w:sz="4" w:space="0" w:color="auto"/>
            </w:tcBorders>
            <w:shd w:val="clear" w:color="000000" w:fill="FFFFFF"/>
            <w:vAlign w:val="center"/>
            <w:hideMark/>
          </w:tcPr>
          <w:p w14:paraId="2A355E1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nil"/>
              <w:bottom w:val="single" w:sz="4" w:space="0" w:color="auto"/>
              <w:right w:val="single" w:sz="4" w:space="0" w:color="auto"/>
            </w:tcBorders>
            <w:shd w:val="clear" w:color="000000" w:fill="FFFFFF"/>
            <w:vAlign w:val="center"/>
            <w:hideMark/>
          </w:tcPr>
          <w:p w14:paraId="5C66AAE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9B691D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Se evidenció informe resumen sin fecha realizado el Arq. Reg que contiene los requerimientos efectuados x los contratos referenciados del hallazgo sobre garantías en la ejecución y las acciones adelantadas con ocasión de las solicitudes efectuadas, acompañado de las actas de recibo de la ejecución de las garantías, registros fotográficos de lo ejecutado y oficios remitidos.</w:t>
            </w:r>
          </w:p>
        </w:tc>
      </w:tr>
      <w:tr w:rsidR="00330B57" w:rsidRPr="007A5F2D" w14:paraId="75A36DC3" w14:textId="77777777" w:rsidTr="00330B57">
        <w:trPr>
          <w:trHeight w:val="141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7AE2B3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35</w:t>
            </w:r>
          </w:p>
        </w:tc>
        <w:tc>
          <w:tcPr>
            <w:tcW w:w="268" w:type="pct"/>
            <w:tcBorders>
              <w:top w:val="nil"/>
              <w:left w:val="nil"/>
              <w:bottom w:val="single" w:sz="4" w:space="0" w:color="auto"/>
              <w:right w:val="single" w:sz="4" w:space="0" w:color="auto"/>
            </w:tcBorders>
            <w:shd w:val="clear" w:color="auto" w:fill="auto"/>
            <w:vAlign w:val="center"/>
            <w:hideMark/>
          </w:tcPr>
          <w:p w14:paraId="5FBCD5FD"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6A6A322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35. Supervisión e interventoría.</w:t>
            </w:r>
            <w:r w:rsidRPr="007A5F2D">
              <w:rPr>
                <w:rFonts w:ascii="Arial" w:eastAsia="Times New Roman" w:hAnsi="Arial" w:cs="Arial"/>
                <w:color w:val="000000"/>
                <w:sz w:val="14"/>
                <w:szCs w:val="14"/>
                <w:lang w:eastAsia="es-CO"/>
              </w:rPr>
              <w:t xml:space="preserve">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xml:space="preserve"> en número de manera correcta y otro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xml:space="preserve"> en letra.</w:t>
            </w:r>
          </w:p>
        </w:tc>
        <w:tc>
          <w:tcPr>
            <w:tcW w:w="428" w:type="pct"/>
            <w:tcBorders>
              <w:top w:val="nil"/>
              <w:left w:val="nil"/>
              <w:bottom w:val="single" w:sz="4" w:space="0" w:color="auto"/>
              <w:right w:val="single" w:sz="4" w:space="0" w:color="auto"/>
            </w:tcBorders>
            <w:shd w:val="clear" w:color="000000" w:fill="FFFFFF"/>
            <w:vAlign w:val="center"/>
            <w:hideMark/>
          </w:tcPr>
          <w:p w14:paraId="0713344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las labores de supervisión y de los mecanismos de control interno aplicables al proceso contractual.</w:t>
            </w:r>
          </w:p>
        </w:tc>
        <w:tc>
          <w:tcPr>
            <w:tcW w:w="377" w:type="pct"/>
            <w:tcBorders>
              <w:top w:val="nil"/>
              <w:left w:val="nil"/>
              <w:bottom w:val="single" w:sz="4" w:space="0" w:color="auto"/>
              <w:right w:val="single" w:sz="4" w:space="0" w:color="auto"/>
            </w:tcBorders>
            <w:shd w:val="clear" w:color="000000" w:fill="FFFFFF"/>
            <w:vAlign w:val="center"/>
            <w:hideMark/>
          </w:tcPr>
          <w:p w14:paraId="06C9320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Capacitación a los responsables de la elaboración de los estudios previos y a los supervisores designados responsables del seguimiento y control de la ejecución del contrato.</w:t>
            </w:r>
          </w:p>
        </w:tc>
        <w:tc>
          <w:tcPr>
            <w:tcW w:w="446" w:type="pct"/>
            <w:tcBorders>
              <w:top w:val="nil"/>
              <w:left w:val="nil"/>
              <w:bottom w:val="single" w:sz="4" w:space="0" w:color="auto"/>
              <w:right w:val="single" w:sz="4" w:space="0" w:color="auto"/>
            </w:tcBorders>
            <w:shd w:val="clear" w:color="000000" w:fill="FFFFFF"/>
            <w:vAlign w:val="center"/>
            <w:hideMark/>
          </w:tcPr>
          <w:p w14:paraId="6F9207A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capacitación integral mediante charla presencial y/o virtual</w:t>
            </w:r>
          </w:p>
        </w:tc>
        <w:tc>
          <w:tcPr>
            <w:tcW w:w="357" w:type="pct"/>
            <w:tcBorders>
              <w:top w:val="nil"/>
              <w:left w:val="nil"/>
              <w:bottom w:val="single" w:sz="4" w:space="0" w:color="auto"/>
              <w:right w:val="single" w:sz="4" w:space="0" w:color="auto"/>
            </w:tcBorders>
            <w:shd w:val="clear" w:color="000000" w:fill="FFFFFF"/>
            <w:vAlign w:val="center"/>
            <w:hideMark/>
          </w:tcPr>
          <w:p w14:paraId="503C267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Convocatorias a capacitación y registros de asistencia</w:t>
            </w:r>
          </w:p>
        </w:tc>
        <w:tc>
          <w:tcPr>
            <w:tcW w:w="197" w:type="pct"/>
            <w:tcBorders>
              <w:top w:val="nil"/>
              <w:left w:val="nil"/>
              <w:bottom w:val="single" w:sz="4" w:space="0" w:color="auto"/>
              <w:right w:val="single" w:sz="4" w:space="0" w:color="auto"/>
            </w:tcBorders>
            <w:shd w:val="clear" w:color="000000" w:fill="FFFFFF"/>
            <w:vAlign w:val="center"/>
            <w:hideMark/>
          </w:tcPr>
          <w:p w14:paraId="2E9DC32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7554BA6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19-jul-21</w:t>
            </w:r>
          </w:p>
        </w:tc>
        <w:tc>
          <w:tcPr>
            <w:tcW w:w="295" w:type="pct"/>
            <w:tcBorders>
              <w:top w:val="nil"/>
              <w:left w:val="nil"/>
              <w:bottom w:val="single" w:sz="4" w:space="0" w:color="auto"/>
              <w:right w:val="single" w:sz="4" w:space="0" w:color="auto"/>
            </w:tcBorders>
            <w:shd w:val="clear" w:color="000000" w:fill="FFFFFF"/>
            <w:vAlign w:val="center"/>
            <w:hideMark/>
          </w:tcPr>
          <w:p w14:paraId="4E7F2E2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31-dic-21</w:t>
            </w:r>
          </w:p>
        </w:tc>
        <w:tc>
          <w:tcPr>
            <w:tcW w:w="234" w:type="pct"/>
            <w:tcBorders>
              <w:top w:val="nil"/>
              <w:left w:val="nil"/>
              <w:bottom w:val="single" w:sz="4" w:space="0" w:color="auto"/>
              <w:right w:val="single" w:sz="4" w:space="0" w:color="auto"/>
            </w:tcBorders>
            <w:shd w:val="clear" w:color="000000" w:fill="FFFFFF"/>
            <w:vAlign w:val="center"/>
            <w:hideMark/>
          </w:tcPr>
          <w:p w14:paraId="001B2F7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23,57</w:t>
            </w:r>
          </w:p>
        </w:tc>
        <w:tc>
          <w:tcPr>
            <w:tcW w:w="248" w:type="pct"/>
            <w:tcBorders>
              <w:top w:val="nil"/>
              <w:left w:val="nil"/>
              <w:bottom w:val="single" w:sz="4" w:space="0" w:color="auto"/>
              <w:right w:val="single" w:sz="4" w:space="0" w:color="auto"/>
            </w:tcBorders>
            <w:shd w:val="clear" w:color="000000" w:fill="FFFFFF"/>
            <w:vAlign w:val="center"/>
            <w:hideMark/>
          </w:tcPr>
          <w:p w14:paraId="2DF8CE2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nil"/>
              <w:bottom w:val="single" w:sz="4" w:space="0" w:color="auto"/>
              <w:right w:val="single" w:sz="4" w:space="0" w:color="auto"/>
            </w:tcBorders>
            <w:shd w:val="clear" w:color="000000" w:fill="FFFFFF"/>
            <w:vAlign w:val="center"/>
            <w:hideMark/>
          </w:tcPr>
          <w:p w14:paraId="3D08C96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522DDCB" w14:textId="3DAE7E80"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Se evidenció correo del 26-10-21 citando a capacitación virtual efectuada por Contractual Reg a </w:t>
            </w:r>
            <w:r w:rsidR="00330B57" w:rsidRPr="007A5F2D">
              <w:rPr>
                <w:rFonts w:ascii="Arial" w:eastAsia="Times New Roman" w:hAnsi="Arial" w:cs="Arial"/>
                <w:color w:val="000000"/>
                <w:sz w:val="14"/>
                <w:szCs w:val="14"/>
                <w:lang w:eastAsia="es-CO"/>
              </w:rPr>
              <w:t>Supervisores</w:t>
            </w:r>
            <w:r w:rsidRPr="007A5F2D">
              <w:rPr>
                <w:rFonts w:ascii="Arial" w:eastAsia="Times New Roman" w:hAnsi="Arial" w:cs="Arial"/>
                <w:color w:val="000000"/>
                <w:sz w:val="14"/>
                <w:szCs w:val="14"/>
                <w:lang w:eastAsia="es-CO"/>
              </w:rPr>
              <w:t xml:space="preserve"> y el control de asistencia; temas tratados: </w:t>
            </w:r>
            <w:proofErr w:type="spellStart"/>
            <w:r w:rsidRPr="007A5F2D">
              <w:rPr>
                <w:rFonts w:ascii="Arial" w:eastAsia="Times New Roman" w:hAnsi="Arial" w:cs="Arial"/>
                <w:color w:val="000000"/>
                <w:sz w:val="14"/>
                <w:szCs w:val="14"/>
                <w:lang w:eastAsia="es-CO"/>
              </w:rPr>
              <w:t>rég</w:t>
            </w:r>
            <w:proofErr w:type="spellEnd"/>
            <w:r w:rsidRPr="007A5F2D">
              <w:rPr>
                <w:rFonts w:ascii="Arial" w:eastAsia="Times New Roman" w:hAnsi="Arial" w:cs="Arial"/>
                <w:color w:val="000000"/>
                <w:sz w:val="14"/>
                <w:szCs w:val="14"/>
                <w:lang w:eastAsia="es-CO"/>
              </w:rPr>
              <w:t xml:space="preserve">. sancionatorio en materia contractual, incumplimientos ejecuc. contractual, etapa postcontractual - liquid. contrato, procedimiento a seguir el Supervisor, cierre expediente contractual; y vigilancia y control ejecuc. contractual. </w:t>
            </w:r>
          </w:p>
        </w:tc>
      </w:tr>
      <w:tr w:rsidR="00330B57" w:rsidRPr="007A5F2D" w14:paraId="0D6D3E86" w14:textId="77777777" w:rsidTr="007523AB">
        <w:trPr>
          <w:trHeight w:val="1689"/>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9B6DAD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35</w:t>
            </w:r>
          </w:p>
        </w:tc>
        <w:tc>
          <w:tcPr>
            <w:tcW w:w="268" w:type="pct"/>
            <w:tcBorders>
              <w:top w:val="nil"/>
              <w:left w:val="nil"/>
              <w:bottom w:val="single" w:sz="4" w:space="0" w:color="auto"/>
              <w:right w:val="single" w:sz="4" w:space="0" w:color="auto"/>
            </w:tcBorders>
            <w:shd w:val="clear" w:color="auto" w:fill="auto"/>
            <w:vAlign w:val="center"/>
            <w:hideMark/>
          </w:tcPr>
          <w:p w14:paraId="16F5128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52D4FBB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35. Supervisión e interventoría.</w:t>
            </w:r>
            <w:r w:rsidRPr="007A5F2D">
              <w:rPr>
                <w:rFonts w:ascii="Arial" w:eastAsia="Times New Roman" w:hAnsi="Arial" w:cs="Arial"/>
                <w:color w:val="000000"/>
                <w:sz w:val="14"/>
                <w:szCs w:val="14"/>
                <w:lang w:eastAsia="es-CO"/>
              </w:rPr>
              <w:t xml:space="preserve">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xml:space="preserve"> en número de manera correcta y otro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xml:space="preserve"> en letra.</w:t>
            </w:r>
          </w:p>
        </w:tc>
        <w:tc>
          <w:tcPr>
            <w:tcW w:w="428" w:type="pct"/>
            <w:tcBorders>
              <w:top w:val="nil"/>
              <w:left w:val="nil"/>
              <w:bottom w:val="single" w:sz="4" w:space="0" w:color="auto"/>
              <w:right w:val="single" w:sz="4" w:space="0" w:color="auto"/>
            </w:tcBorders>
            <w:shd w:val="clear" w:color="000000" w:fill="FFFFFF"/>
            <w:vAlign w:val="center"/>
            <w:hideMark/>
          </w:tcPr>
          <w:p w14:paraId="4FC9958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las labores de supervisión y de los mecanismos de control interno aplicables al proceso contractual.</w:t>
            </w:r>
          </w:p>
        </w:tc>
        <w:tc>
          <w:tcPr>
            <w:tcW w:w="377" w:type="pct"/>
            <w:tcBorders>
              <w:top w:val="nil"/>
              <w:left w:val="nil"/>
              <w:bottom w:val="single" w:sz="4" w:space="0" w:color="auto"/>
              <w:right w:val="single" w:sz="4" w:space="0" w:color="auto"/>
            </w:tcBorders>
            <w:shd w:val="clear" w:color="000000" w:fill="FFFFFF"/>
            <w:vAlign w:val="center"/>
            <w:hideMark/>
          </w:tcPr>
          <w:p w14:paraId="037AA4D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Elaborar control para validar los requisitos establecidos en la contratación directa por arrendamientos publicada en SECOP.</w:t>
            </w:r>
          </w:p>
        </w:tc>
        <w:tc>
          <w:tcPr>
            <w:tcW w:w="446" w:type="pct"/>
            <w:tcBorders>
              <w:top w:val="nil"/>
              <w:left w:val="nil"/>
              <w:bottom w:val="single" w:sz="4" w:space="0" w:color="auto"/>
              <w:right w:val="single" w:sz="4" w:space="0" w:color="auto"/>
            </w:tcBorders>
            <w:shd w:val="clear" w:color="000000" w:fill="FFFFFF"/>
            <w:vAlign w:val="center"/>
            <w:hideMark/>
          </w:tcPr>
          <w:p w14:paraId="1313113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seguimiento bimestral del cumplimiento de los requisitos establecidos</w:t>
            </w:r>
          </w:p>
        </w:tc>
        <w:tc>
          <w:tcPr>
            <w:tcW w:w="357" w:type="pct"/>
            <w:tcBorders>
              <w:top w:val="nil"/>
              <w:left w:val="nil"/>
              <w:bottom w:val="single" w:sz="4" w:space="0" w:color="auto"/>
              <w:right w:val="single" w:sz="4" w:space="0" w:color="auto"/>
            </w:tcBorders>
            <w:shd w:val="clear" w:color="000000" w:fill="FFFFFF"/>
            <w:vAlign w:val="center"/>
            <w:hideMark/>
          </w:tcPr>
          <w:p w14:paraId="5D894D6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Formato en </w:t>
            </w:r>
            <w:proofErr w:type="spellStart"/>
            <w:r w:rsidRPr="007A5F2D">
              <w:rPr>
                <w:rFonts w:ascii="Arial" w:eastAsia="Times New Roman" w:hAnsi="Arial" w:cs="Arial"/>
                <w:color w:val="000000"/>
                <w:sz w:val="14"/>
                <w:szCs w:val="14"/>
                <w:lang w:eastAsia="es-CO"/>
              </w:rPr>
              <w:t>excell</w:t>
            </w:r>
            <w:proofErr w:type="spellEnd"/>
            <w:r w:rsidRPr="007A5F2D">
              <w:rPr>
                <w:rFonts w:ascii="Arial" w:eastAsia="Times New Roman" w:hAnsi="Arial" w:cs="Arial"/>
                <w:color w:val="000000"/>
                <w:sz w:val="14"/>
                <w:szCs w:val="14"/>
                <w:lang w:eastAsia="es-CO"/>
              </w:rPr>
              <w:br w:type="page"/>
            </w:r>
            <w:r w:rsidRPr="007A5F2D">
              <w:rPr>
                <w:rFonts w:ascii="Arial" w:eastAsia="Times New Roman" w:hAnsi="Arial" w:cs="Arial"/>
                <w:color w:val="000000"/>
                <w:sz w:val="14"/>
                <w:szCs w:val="14"/>
                <w:lang w:eastAsia="es-CO"/>
              </w:rPr>
              <w:br w:type="page"/>
            </w:r>
            <w:r w:rsidRPr="007A5F2D">
              <w:rPr>
                <w:rFonts w:ascii="Arial" w:eastAsia="Times New Roman" w:hAnsi="Arial" w:cs="Arial"/>
                <w:color w:val="000000"/>
                <w:sz w:val="14"/>
                <w:szCs w:val="14"/>
                <w:lang w:eastAsia="es-CO"/>
              </w:rPr>
              <w:br w:type="page"/>
            </w:r>
          </w:p>
        </w:tc>
        <w:tc>
          <w:tcPr>
            <w:tcW w:w="197" w:type="pct"/>
            <w:tcBorders>
              <w:top w:val="nil"/>
              <w:left w:val="nil"/>
              <w:bottom w:val="single" w:sz="4" w:space="0" w:color="auto"/>
              <w:right w:val="single" w:sz="4" w:space="0" w:color="auto"/>
            </w:tcBorders>
            <w:shd w:val="clear" w:color="000000" w:fill="FFFFFF"/>
            <w:vAlign w:val="center"/>
            <w:hideMark/>
          </w:tcPr>
          <w:p w14:paraId="776AD54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6 </w:t>
            </w:r>
          </w:p>
        </w:tc>
        <w:tc>
          <w:tcPr>
            <w:tcW w:w="248" w:type="pct"/>
            <w:tcBorders>
              <w:top w:val="nil"/>
              <w:left w:val="nil"/>
              <w:bottom w:val="single" w:sz="4" w:space="0" w:color="auto"/>
              <w:right w:val="single" w:sz="4" w:space="0" w:color="auto"/>
            </w:tcBorders>
            <w:shd w:val="clear" w:color="000000" w:fill="FFFFFF"/>
            <w:vAlign w:val="center"/>
            <w:hideMark/>
          </w:tcPr>
          <w:p w14:paraId="58862BB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15-jul-21</w:t>
            </w:r>
          </w:p>
        </w:tc>
        <w:tc>
          <w:tcPr>
            <w:tcW w:w="295" w:type="pct"/>
            <w:tcBorders>
              <w:top w:val="nil"/>
              <w:left w:val="nil"/>
              <w:bottom w:val="single" w:sz="4" w:space="0" w:color="auto"/>
              <w:right w:val="single" w:sz="4" w:space="0" w:color="auto"/>
            </w:tcBorders>
            <w:shd w:val="clear" w:color="000000" w:fill="FFFFFF"/>
            <w:vAlign w:val="center"/>
            <w:hideMark/>
          </w:tcPr>
          <w:p w14:paraId="2E46DFA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14-jul-22</w:t>
            </w:r>
          </w:p>
        </w:tc>
        <w:tc>
          <w:tcPr>
            <w:tcW w:w="234" w:type="pct"/>
            <w:tcBorders>
              <w:top w:val="nil"/>
              <w:left w:val="nil"/>
              <w:bottom w:val="single" w:sz="4" w:space="0" w:color="auto"/>
              <w:right w:val="single" w:sz="4" w:space="0" w:color="auto"/>
            </w:tcBorders>
            <w:shd w:val="clear" w:color="000000" w:fill="FFFFFF"/>
            <w:vAlign w:val="center"/>
            <w:hideMark/>
          </w:tcPr>
          <w:p w14:paraId="6FFF901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single" w:sz="4" w:space="0" w:color="auto"/>
            </w:tcBorders>
            <w:shd w:val="clear" w:color="000000" w:fill="FFFFFF"/>
            <w:vAlign w:val="center"/>
            <w:hideMark/>
          </w:tcPr>
          <w:p w14:paraId="3A46BA1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7</w:t>
            </w:r>
          </w:p>
        </w:tc>
        <w:tc>
          <w:tcPr>
            <w:tcW w:w="270" w:type="pct"/>
            <w:tcBorders>
              <w:top w:val="nil"/>
              <w:left w:val="nil"/>
              <w:bottom w:val="single" w:sz="4" w:space="0" w:color="auto"/>
              <w:right w:val="single" w:sz="4" w:space="0" w:color="auto"/>
            </w:tcBorders>
            <w:shd w:val="clear" w:color="000000" w:fill="FFFFFF"/>
            <w:vAlign w:val="center"/>
            <w:hideMark/>
          </w:tcPr>
          <w:p w14:paraId="465CC23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F939FF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 30-6-22 Se evidenció Formatos Hoja de Ruta Contratación Directa persona natural que es una lista de verificación de los documentos contratos Nos. 0002-2022 municipio Guatapé y 0003-2022 municipios Pintada, Sopetrán y Valdivia.</w:t>
            </w:r>
          </w:p>
        </w:tc>
      </w:tr>
      <w:tr w:rsidR="00330B57" w:rsidRPr="007A5F2D" w14:paraId="60F1C7DB" w14:textId="77777777" w:rsidTr="00330B57">
        <w:trPr>
          <w:trHeight w:val="342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304422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35</w:t>
            </w:r>
          </w:p>
        </w:tc>
        <w:tc>
          <w:tcPr>
            <w:tcW w:w="268" w:type="pct"/>
            <w:tcBorders>
              <w:top w:val="nil"/>
              <w:left w:val="nil"/>
              <w:bottom w:val="single" w:sz="4" w:space="0" w:color="auto"/>
              <w:right w:val="single" w:sz="4" w:space="0" w:color="auto"/>
            </w:tcBorders>
            <w:shd w:val="clear" w:color="auto" w:fill="auto"/>
            <w:vAlign w:val="center"/>
            <w:hideMark/>
          </w:tcPr>
          <w:p w14:paraId="456B3AE5"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3DBF43C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35. Supervisión e interventoría.</w:t>
            </w:r>
            <w:r w:rsidRPr="007A5F2D">
              <w:rPr>
                <w:rFonts w:ascii="Arial" w:eastAsia="Times New Roman" w:hAnsi="Arial" w:cs="Arial"/>
                <w:color w:val="000000"/>
                <w:sz w:val="14"/>
                <w:szCs w:val="14"/>
                <w:lang w:eastAsia="es-CO"/>
              </w:rPr>
              <w:t xml:space="preserve">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xml:space="preserve"> en número de manera correcta y otro </w:t>
            </w:r>
            <w:proofErr w:type="spellStart"/>
            <w:r w:rsidRPr="007A5F2D">
              <w:rPr>
                <w:rFonts w:ascii="Arial" w:eastAsia="Times New Roman" w:hAnsi="Arial" w:cs="Arial"/>
                <w:color w:val="000000"/>
                <w:sz w:val="14"/>
                <w:szCs w:val="14"/>
                <w:lang w:eastAsia="es-CO"/>
              </w:rPr>
              <w:t>vr</w:t>
            </w:r>
            <w:proofErr w:type="spellEnd"/>
            <w:r w:rsidRPr="007A5F2D">
              <w:rPr>
                <w:rFonts w:ascii="Arial" w:eastAsia="Times New Roman" w:hAnsi="Arial" w:cs="Arial"/>
                <w:color w:val="000000"/>
                <w:sz w:val="14"/>
                <w:szCs w:val="14"/>
                <w:lang w:eastAsia="es-CO"/>
              </w:rPr>
              <w:t xml:space="preserve"> en letra.</w:t>
            </w:r>
          </w:p>
        </w:tc>
        <w:tc>
          <w:tcPr>
            <w:tcW w:w="428" w:type="pct"/>
            <w:tcBorders>
              <w:top w:val="nil"/>
              <w:left w:val="nil"/>
              <w:bottom w:val="single" w:sz="4" w:space="0" w:color="auto"/>
              <w:right w:val="single" w:sz="4" w:space="0" w:color="auto"/>
            </w:tcBorders>
            <w:shd w:val="clear" w:color="000000" w:fill="FFFFFF"/>
            <w:vAlign w:val="center"/>
            <w:hideMark/>
          </w:tcPr>
          <w:p w14:paraId="6D97E1F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las labores de supervisión y de los mecanismos de control interno aplicables al proceso contractual.</w:t>
            </w:r>
          </w:p>
        </w:tc>
        <w:tc>
          <w:tcPr>
            <w:tcW w:w="377" w:type="pct"/>
            <w:tcBorders>
              <w:top w:val="nil"/>
              <w:left w:val="nil"/>
              <w:bottom w:val="single" w:sz="4" w:space="0" w:color="auto"/>
              <w:right w:val="single" w:sz="4" w:space="0" w:color="auto"/>
            </w:tcBorders>
            <w:shd w:val="clear" w:color="000000" w:fill="FFFFFF"/>
            <w:vAlign w:val="center"/>
            <w:hideMark/>
          </w:tcPr>
          <w:p w14:paraId="76C39A5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Implementar mecanismos de control y seguimiento que garanticen el cumplimiento de las funciones de los supervisores.</w:t>
            </w:r>
          </w:p>
        </w:tc>
        <w:tc>
          <w:tcPr>
            <w:tcW w:w="446" w:type="pct"/>
            <w:tcBorders>
              <w:top w:val="nil"/>
              <w:left w:val="nil"/>
              <w:bottom w:val="single" w:sz="4" w:space="0" w:color="auto"/>
              <w:right w:val="single" w:sz="4" w:space="0" w:color="auto"/>
            </w:tcBorders>
            <w:shd w:val="clear" w:color="000000" w:fill="FFFFFF"/>
            <w:vAlign w:val="center"/>
            <w:hideMark/>
          </w:tcPr>
          <w:p w14:paraId="4903DF1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Efectuar seguimiento bimestral aleatorio a los procesos contractuales.</w:t>
            </w:r>
          </w:p>
        </w:tc>
        <w:tc>
          <w:tcPr>
            <w:tcW w:w="357" w:type="pct"/>
            <w:tcBorders>
              <w:top w:val="nil"/>
              <w:left w:val="nil"/>
              <w:bottom w:val="single" w:sz="4" w:space="0" w:color="auto"/>
              <w:right w:val="single" w:sz="4" w:space="0" w:color="auto"/>
            </w:tcBorders>
            <w:shd w:val="clear" w:color="000000" w:fill="FFFFFF"/>
            <w:vAlign w:val="center"/>
            <w:hideMark/>
          </w:tcPr>
          <w:p w14:paraId="3491F16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 de seguimiento</w:t>
            </w:r>
          </w:p>
        </w:tc>
        <w:tc>
          <w:tcPr>
            <w:tcW w:w="197" w:type="pct"/>
            <w:tcBorders>
              <w:top w:val="nil"/>
              <w:left w:val="nil"/>
              <w:bottom w:val="single" w:sz="4" w:space="0" w:color="auto"/>
              <w:right w:val="single" w:sz="4" w:space="0" w:color="auto"/>
            </w:tcBorders>
            <w:shd w:val="clear" w:color="000000" w:fill="FFFFFF"/>
            <w:vAlign w:val="center"/>
            <w:hideMark/>
          </w:tcPr>
          <w:p w14:paraId="5DE624C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611CC60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15-jul-21</w:t>
            </w:r>
          </w:p>
        </w:tc>
        <w:tc>
          <w:tcPr>
            <w:tcW w:w="295" w:type="pct"/>
            <w:tcBorders>
              <w:top w:val="nil"/>
              <w:left w:val="nil"/>
              <w:bottom w:val="single" w:sz="4" w:space="0" w:color="auto"/>
              <w:right w:val="single" w:sz="4" w:space="0" w:color="auto"/>
            </w:tcBorders>
            <w:shd w:val="clear" w:color="000000" w:fill="FFFFFF"/>
            <w:vAlign w:val="center"/>
            <w:hideMark/>
          </w:tcPr>
          <w:p w14:paraId="27E599B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14-jul-22</w:t>
            </w:r>
          </w:p>
        </w:tc>
        <w:tc>
          <w:tcPr>
            <w:tcW w:w="234" w:type="pct"/>
            <w:tcBorders>
              <w:top w:val="nil"/>
              <w:left w:val="nil"/>
              <w:bottom w:val="single" w:sz="4" w:space="0" w:color="auto"/>
              <w:right w:val="single" w:sz="4" w:space="0" w:color="auto"/>
            </w:tcBorders>
            <w:shd w:val="clear" w:color="000000" w:fill="FFFFFF"/>
            <w:vAlign w:val="center"/>
            <w:hideMark/>
          </w:tcPr>
          <w:p w14:paraId="2E46CA8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single" w:sz="4" w:space="0" w:color="auto"/>
            </w:tcBorders>
            <w:shd w:val="clear" w:color="000000" w:fill="FFFFFF"/>
            <w:vAlign w:val="center"/>
            <w:hideMark/>
          </w:tcPr>
          <w:p w14:paraId="6CD4C76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70" w:type="pct"/>
            <w:tcBorders>
              <w:top w:val="nil"/>
              <w:left w:val="nil"/>
              <w:bottom w:val="single" w:sz="4" w:space="0" w:color="auto"/>
              <w:right w:val="single" w:sz="4" w:space="0" w:color="auto"/>
            </w:tcBorders>
            <w:shd w:val="clear" w:color="000000" w:fill="FFFFFF"/>
            <w:vAlign w:val="center"/>
            <w:hideMark/>
          </w:tcPr>
          <w:p w14:paraId="39F3A2C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2B766DB" w14:textId="14F5B28A"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31-12-2022 se evidenció: Informes No.5 y No. 6 en documento </w:t>
            </w:r>
            <w:proofErr w:type="spellStart"/>
            <w:r w:rsidRPr="007A5F2D">
              <w:rPr>
                <w:rFonts w:ascii="Arial" w:eastAsia="Times New Roman" w:hAnsi="Arial" w:cs="Arial"/>
                <w:color w:val="000000"/>
                <w:sz w:val="14"/>
                <w:szCs w:val="14"/>
                <w:lang w:eastAsia="es-CO"/>
              </w:rPr>
              <w:t>pdf</w:t>
            </w:r>
            <w:proofErr w:type="spellEnd"/>
            <w:r w:rsidRPr="007A5F2D">
              <w:rPr>
                <w:rFonts w:ascii="Arial" w:eastAsia="Times New Roman" w:hAnsi="Arial" w:cs="Arial"/>
                <w:color w:val="000000"/>
                <w:sz w:val="14"/>
                <w:szCs w:val="14"/>
                <w:lang w:eastAsia="es-CO"/>
              </w:rPr>
              <w:t xml:space="preserve"> con registros de junio a dic de 2022, contrato de arrendamiento, plazo, </w:t>
            </w:r>
            <w:r w:rsidR="00330B57" w:rsidRPr="007A5F2D">
              <w:rPr>
                <w:rFonts w:ascii="Arial" w:eastAsia="Times New Roman" w:hAnsi="Arial" w:cs="Arial"/>
                <w:color w:val="000000"/>
                <w:sz w:val="14"/>
                <w:szCs w:val="14"/>
                <w:lang w:eastAsia="es-CO"/>
              </w:rPr>
              <w:t>publicación</w:t>
            </w:r>
            <w:r w:rsidRPr="007A5F2D">
              <w:rPr>
                <w:rFonts w:ascii="Arial" w:eastAsia="Times New Roman" w:hAnsi="Arial" w:cs="Arial"/>
                <w:color w:val="000000"/>
                <w:sz w:val="14"/>
                <w:szCs w:val="14"/>
                <w:lang w:eastAsia="es-CO"/>
              </w:rPr>
              <w:t xml:space="preserve"> y </w:t>
            </w:r>
            <w:proofErr w:type="gramStart"/>
            <w:r w:rsidRPr="007A5F2D">
              <w:rPr>
                <w:rFonts w:ascii="Arial" w:eastAsia="Times New Roman" w:hAnsi="Arial" w:cs="Arial"/>
                <w:color w:val="000000"/>
                <w:sz w:val="14"/>
                <w:szCs w:val="14"/>
                <w:lang w:eastAsia="es-CO"/>
              </w:rPr>
              <w:t>link</w:t>
            </w:r>
            <w:proofErr w:type="gramEnd"/>
            <w:r w:rsidRPr="007A5F2D">
              <w:rPr>
                <w:rFonts w:ascii="Arial" w:eastAsia="Times New Roman" w:hAnsi="Arial" w:cs="Arial"/>
                <w:color w:val="000000"/>
                <w:sz w:val="14"/>
                <w:szCs w:val="14"/>
                <w:lang w:eastAsia="es-CO"/>
              </w:rPr>
              <w:t xml:space="preserve"> Secop, supervisor y la </w:t>
            </w:r>
            <w:r w:rsidR="00330B57" w:rsidRPr="007A5F2D">
              <w:rPr>
                <w:rFonts w:ascii="Arial" w:eastAsia="Times New Roman" w:hAnsi="Arial" w:cs="Arial"/>
                <w:color w:val="000000"/>
                <w:sz w:val="14"/>
                <w:szCs w:val="14"/>
                <w:lang w:eastAsia="es-CO"/>
              </w:rPr>
              <w:t>relación</w:t>
            </w:r>
            <w:r w:rsidRPr="007A5F2D">
              <w:rPr>
                <w:rFonts w:ascii="Arial" w:eastAsia="Times New Roman" w:hAnsi="Arial" w:cs="Arial"/>
                <w:color w:val="000000"/>
                <w:sz w:val="14"/>
                <w:szCs w:val="14"/>
                <w:lang w:eastAsia="es-CO"/>
              </w:rPr>
              <w:t xml:space="preserve"> de documentos que aparecen publicados en el secop incluyendo los informes del supervisor.</w:t>
            </w:r>
          </w:p>
        </w:tc>
      </w:tr>
      <w:tr w:rsidR="00330B57" w:rsidRPr="007A5F2D" w14:paraId="48078B74" w14:textId="77777777" w:rsidTr="007523AB">
        <w:trPr>
          <w:trHeight w:val="184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68D16C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68</w:t>
            </w:r>
          </w:p>
        </w:tc>
        <w:tc>
          <w:tcPr>
            <w:tcW w:w="268" w:type="pct"/>
            <w:tcBorders>
              <w:top w:val="nil"/>
              <w:left w:val="nil"/>
              <w:bottom w:val="single" w:sz="4" w:space="0" w:color="auto"/>
              <w:right w:val="single" w:sz="4" w:space="0" w:color="auto"/>
            </w:tcBorders>
            <w:shd w:val="clear" w:color="auto" w:fill="auto"/>
            <w:vAlign w:val="center"/>
            <w:hideMark/>
          </w:tcPr>
          <w:p w14:paraId="5DAF40DB"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275801B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68. Estudios y Documentos previos - CN245 de 2018.</w:t>
            </w:r>
            <w:r w:rsidRPr="007A5F2D">
              <w:rPr>
                <w:rFonts w:ascii="Arial" w:eastAsia="Times New Roman" w:hAnsi="Arial" w:cs="Arial"/>
                <w:color w:val="000000"/>
                <w:sz w:val="14"/>
                <w:szCs w:val="14"/>
                <w:lang w:eastAsia="es-CO"/>
              </w:rPr>
              <w:t xml:space="preserve"> La modalidad de contratación fue la directa, se evidenció que varios de los componentes de hardware del sistema son de características técnicas uniformes, y de las cuales el contratista no ostenta exclusividad en el servicio de mantenimiento preventivo y/o correctivo, por lo que existe pluralidad de oferentes.</w:t>
            </w:r>
          </w:p>
        </w:tc>
        <w:tc>
          <w:tcPr>
            <w:tcW w:w="428" w:type="pct"/>
            <w:tcBorders>
              <w:top w:val="nil"/>
              <w:left w:val="nil"/>
              <w:bottom w:val="single" w:sz="4" w:space="0" w:color="auto"/>
              <w:right w:val="single" w:sz="4" w:space="0" w:color="auto"/>
            </w:tcBorders>
            <w:shd w:val="clear" w:color="000000" w:fill="FFFFFF"/>
            <w:vAlign w:val="center"/>
            <w:hideMark/>
          </w:tcPr>
          <w:p w14:paraId="7647132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Debilidades en la identificación de la necesidad </w:t>
            </w:r>
          </w:p>
        </w:tc>
        <w:tc>
          <w:tcPr>
            <w:tcW w:w="377" w:type="pct"/>
            <w:tcBorders>
              <w:top w:val="nil"/>
              <w:left w:val="nil"/>
              <w:bottom w:val="single" w:sz="4" w:space="0" w:color="auto"/>
              <w:right w:val="single" w:sz="4" w:space="0" w:color="auto"/>
            </w:tcBorders>
            <w:shd w:val="clear" w:color="000000" w:fill="FFFFFF"/>
            <w:vAlign w:val="center"/>
            <w:hideMark/>
          </w:tcPr>
          <w:p w14:paraId="1FB7F161" w14:textId="43A40689"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seguimiento por parte de las Direcciones y/o </w:t>
            </w:r>
            <w:r w:rsidR="007523AB" w:rsidRPr="007A5F2D">
              <w:rPr>
                <w:rFonts w:ascii="Arial" w:eastAsia="Times New Roman" w:hAnsi="Arial" w:cs="Arial"/>
                <w:color w:val="000000"/>
                <w:sz w:val="14"/>
                <w:szCs w:val="14"/>
                <w:lang w:eastAsia="es-CO"/>
              </w:rPr>
              <w:t>Subdirecciones</w:t>
            </w:r>
            <w:r w:rsidRPr="007A5F2D">
              <w:rPr>
                <w:rFonts w:ascii="Arial" w:eastAsia="Times New Roman" w:hAnsi="Arial" w:cs="Arial"/>
                <w:color w:val="000000"/>
                <w:sz w:val="14"/>
                <w:szCs w:val="14"/>
                <w:lang w:eastAsia="es-CO"/>
              </w:rPr>
              <w:t xml:space="preserve"> que tienen a cargo </w:t>
            </w:r>
            <w:r w:rsidR="007523AB" w:rsidRPr="007A5F2D">
              <w:rPr>
                <w:rFonts w:ascii="Arial" w:eastAsia="Times New Roman" w:hAnsi="Arial" w:cs="Arial"/>
                <w:color w:val="000000"/>
                <w:sz w:val="14"/>
                <w:szCs w:val="14"/>
                <w:lang w:eastAsia="es-CO"/>
              </w:rPr>
              <w:t>más</w:t>
            </w:r>
            <w:r w:rsidRPr="007A5F2D">
              <w:rPr>
                <w:rFonts w:ascii="Arial" w:eastAsia="Times New Roman" w:hAnsi="Arial" w:cs="Arial"/>
                <w:color w:val="000000"/>
                <w:sz w:val="14"/>
                <w:szCs w:val="14"/>
                <w:lang w:eastAsia="es-CO"/>
              </w:rPr>
              <w:t xml:space="preserve"> de 5 contratos en ejecución de mayor impacto para la entidad (Dirección de CTI</w:t>
            </w:r>
            <w:r w:rsidRPr="007A5F2D">
              <w:rPr>
                <w:rFonts w:ascii="Arial" w:eastAsia="Times New Roman" w:hAnsi="Arial" w:cs="Arial"/>
                <w:color w:val="000000"/>
                <w:sz w:val="14"/>
                <w:szCs w:val="14"/>
                <w:lang w:eastAsia="es-CO"/>
              </w:rPr>
              <w:br w:type="page"/>
              <w:t>Subdirección de Bienes</w:t>
            </w:r>
            <w:r w:rsidRPr="007A5F2D">
              <w:rPr>
                <w:rFonts w:ascii="Arial" w:eastAsia="Times New Roman" w:hAnsi="Arial" w:cs="Arial"/>
                <w:color w:val="000000"/>
                <w:sz w:val="14"/>
                <w:szCs w:val="14"/>
                <w:lang w:eastAsia="es-CO"/>
              </w:rPr>
              <w:br w:type="page"/>
              <w:t>Subdirección de Gestión Documental</w:t>
            </w:r>
            <w:r w:rsidRPr="007A5F2D">
              <w:rPr>
                <w:rFonts w:ascii="Arial" w:eastAsia="Times New Roman" w:hAnsi="Arial" w:cs="Arial"/>
                <w:color w:val="000000"/>
                <w:sz w:val="14"/>
                <w:szCs w:val="14"/>
                <w:lang w:eastAsia="es-CO"/>
              </w:rPr>
              <w:br w:type="page"/>
              <w:t>Dirección Protección y Asistencia</w:t>
            </w:r>
            <w:r w:rsidRPr="007A5F2D">
              <w:rPr>
                <w:rFonts w:ascii="Arial" w:eastAsia="Times New Roman" w:hAnsi="Arial" w:cs="Arial"/>
                <w:color w:val="000000"/>
                <w:sz w:val="14"/>
                <w:szCs w:val="14"/>
                <w:lang w:eastAsia="es-CO"/>
              </w:rPr>
              <w:br w:type="page"/>
              <w:t xml:space="preserve">Subdirección de </w:t>
            </w:r>
            <w:proofErr w:type="spellStart"/>
            <w:r w:rsidRPr="007A5F2D">
              <w:rPr>
                <w:rFonts w:ascii="Arial" w:eastAsia="Times New Roman" w:hAnsi="Arial" w:cs="Arial"/>
                <w:color w:val="000000"/>
                <w:sz w:val="14"/>
                <w:szCs w:val="14"/>
                <w:lang w:eastAsia="es-CO"/>
              </w:rPr>
              <w:t>Tic´s</w:t>
            </w:r>
            <w:proofErr w:type="spellEnd"/>
            <w:r w:rsidRPr="007A5F2D">
              <w:rPr>
                <w:rFonts w:ascii="Arial" w:eastAsia="Times New Roman" w:hAnsi="Arial" w:cs="Arial"/>
                <w:color w:val="000000"/>
                <w:sz w:val="14"/>
                <w:szCs w:val="14"/>
                <w:lang w:eastAsia="es-CO"/>
              </w:rPr>
              <w:t>)</w:t>
            </w:r>
          </w:p>
        </w:tc>
        <w:tc>
          <w:tcPr>
            <w:tcW w:w="446" w:type="pct"/>
            <w:tcBorders>
              <w:top w:val="nil"/>
              <w:left w:val="nil"/>
              <w:bottom w:val="single" w:sz="4" w:space="0" w:color="auto"/>
              <w:right w:val="single" w:sz="4" w:space="0" w:color="auto"/>
            </w:tcBorders>
            <w:shd w:val="clear" w:color="000000" w:fill="FFFFFF"/>
            <w:vAlign w:val="center"/>
            <w:hideMark/>
          </w:tcPr>
          <w:p w14:paraId="6EB3E117" w14:textId="5AD8E3A0"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seguimientos </w:t>
            </w:r>
            <w:proofErr w:type="gramStart"/>
            <w:r w:rsidRPr="007A5F2D">
              <w:rPr>
                <w:rFonts w:ascii="Arial" w:eastAsia="Times New Roman" w:hAnsi="Arial" w:cs="Arial"/>
                <w:color w:val="000000"/>
                <w:sz w:val="14"/>
                <w:szCs w:val="14"/>
                <w:lang w:eastAsia="es-CO"/>
              </w:rPr>
              <w:t>trimestrales  por</w:t>
            </w:r>
            <w:proofErr w:type="gramEnd"/>
            <w:r w:rsidRPr="007A5F2D">
              <w:rPr>
                <w:rFonts w:ascii="Arial" w:eastAsia="Times New Roman" w:hAnsi="Arial" w:cs="Arial"/>
                <w:color w:val="000000"/>
                <w:sz w:val="14"/>
                <w:szCs w:val="14"/>
                <w:lang w:eastAsia="es-CO"/>
              </w:rPr>
              <w:t xml:space="preserve"> parte de las Direcciones y/o </w:t>
            </w:r>
            <w:r w:rsidR="007523AB" w:rsidRPr="007A5F2D">
              <w:rPr>
                <w:rFonts w:ascii="Arial" w:eastAsia="Times New Roman" w:hAnsi="Arial" w:cs="Arial"/>
                <w:color w:val="000000"/>
                <w:sz w:val="14"/>
                <w:szCs w:val="14"/>
                <w:lang w:eastAsia="es-CO"/>
              </w:rPr>
              <w:t>Subdirecciones</w:t>
            </w:r>
            <w:r w:rsidRPr="007A5F2D">
              <w:rPr>
                <w:rFonts w:ascii="Arial" w:eastAsia="Times New Roman" w:hAnsi="Arial" w:cs="Arial"/>
                <w:color w:val="000000"/>
                <w:sz w:val="14"/>
                <w:szCs w:val="14"/>
                <w:lang w:eastAsia="es-CO"/>
              </w:rPr>
              <w:t xml:space="preserve"> que tienen a cargo </w:t>
            </w:r>
            <w:r w:rsidR="007523AB" w:rsidRPr="007A5F2D">
              <w:rPr>
                <w:rFonts w:ascii="Arial" w:eastAsia="Times New Roman" w:hAnsi="Arial" w:cs="Arial"/>
                <w:color w:val="000000"/>
                <w:sz w:val="14"/>
                <w:szCs w:val="14"/>
                <w:lang w:eastAsia="es-CO"/>
              </w:rPr>
              <w:t>más</w:t>
            </w:r>
            <w:r w:rsidRPr="007A5F2D">
              <w:rPr>
                <w:rFonts w:ascii="Arial" w:eastAsia="Times New Roman" w:hAnsi="Arial" w:cs="Arial"/>
                <w:color w:val="000000"/>
                <w:sz w:val="14"/>
                <w:szCs w:val="14"/>
                <w:lang w:eastAsia="es-CO"/>
              </w:rPr>
              <w:t xml:space="preserve"> de 5 contratos en ejecución de mayor impacto para la entidad.</w:t>
            </w:r>
          </w:p>
        </w:tc>
        <w:tc>
          <w:tcPr>
            <w:tcW w:w="357" w:type="pct"/>
            <w:tcBorders>
              <w:top w:val="nil"/>
              <w:left w:val="nil"/>
              <w:bottom w:val="single" w:sz="4" w:space="0" w:color="auto"/>
              <w:right w:val="single" w:sz="4" w:space="0" w:color="auto"/>
            </w:tcBorders>
            <w:shd w:val="clear" w:color="000000" w:fill="FFFFFF"/>
            <w:vAlign w:val="center"/>
            <w:hideMark/>
          </w:tcPr>
          <w:p w14:paraId="05CF1AC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 de seguimiento trimestral</w:t>
            </w:r>
          </w:p>
        </w:tc>
        <w:tc>
          <w:tcPr>
            <w:tcW w:w="197" w:type="pct"/>
            <w:tcBorders>
              <w:top w:val="nil"/>
              <w:left w:val="nil"/>
              <w:bottom w:val="single" w:sz="4" w:space="0" w:color="auto"/>
              <w:right w:val="single" w:sz="4" w:space="0" w:color="auto"/>
            </w:tcBorders>
            <w:shd w:val="clear" w:color="000000" w:fill="FFFFFF"/>
            <w:vAlign w:val="center"/>
            <w:hideMark/>
          </w:tcPr>
          <w:p w14:paraId="7544169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5023A32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0237ED2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31-dic-22</w:t>
            </w:r>
          </w:p>
        </w:tc>
        <w:tc>
          <w:tcPr>
            <w:tcW w:w="234" w:type="pct"/>
            <w:tcBorders>
              <w:top w:val="nil"/>
              <w:left w:val="nil"/>
              <w:bottom w:val="single" w:sz="4" w:space="0" w:color="auto"/>
              <w:right w:val="single" w:sz="4" w:space="0" w:color="auto"/>
            </w:tcBorders>
            <w:shd w:val="clear" w:color="000000" w:fill="FFFFFF"/>
            <w:vAlign w:val="center"/>
            <w:hideMark/>
          </w:tcPr>
          <w:p w14:paraId="3692026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26,14</w:t>
            </w:r>
          </w:p>
        </w:tc>
        <w:tc>
          <w:tcPr>
            <w:tcW w:w="248" w:type="pct"/>
            <w:tcBorders>
              <w:top w:val="nil"/>
              <w:left w:val="nil"/>
              <w:bottom w:val="single" w:sz="4" w:space="0" w:color="auto"/>
              <w:right w:val="single" w:sz="4" w:space="0" w:color="auto"/>
            </w:tcBorders>
            <w:shd w:val="clear" w:color="000000" w:fill="FFFFFF"/>
            <w:vAlign w:val="center"/>
            <w:hideMark/>
          </w:tcPr>
          <w:p w14:paraId="1A721DD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nil"/>
              <w:bottom w:val="single" w:sz="4" w:space="0" w:color="auto"/>
              <w:right w:val="single" w:sz="4" w:space="0" w:color="auto"/>
            </w:tcBorders>
            <w:shd w:val="clear" w:color="000000" w:fill="FFFFFF"/>
            <w:vAlign w:val="center"/>
            <w:hideMark/>
          </w:tcPr>
          <w:p w14:paraId="26EF2FA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4103C0C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31-12-22 se evidenció: Rad 20221200003941 TICS de 29-9-22 </w:t>
            </w:r>
            <w:proofErr w:type="spellStart"/>
            <w:r w:rsidRPr="007A5F2D">
              <w:rPr>
                <w:rFonts w:ascii="Arial" w:eastAsia="Times New Roman" w:hAnsi="Arial" w:cs="Arial"/>
                <w:color w:val="000000"/>
                <w:sz w:val="14"/>
                <w:szCs w:val="14"/>
                <w:lang w:eastAsia="es-CO"/>
              </w:rPr>
              <w:t>inf</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066-2020, Rad 20227750008821 Bienes de 30-9-22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FGN-NC0071-2021 Seguros, Rad 20226150002873 </w:t>
            </w:r>
            <w:proofErr w:type="spellStart"/>
            <w:r w:rsidRPr="007A5F2D">
              <w:rPr>
                <w:rFonts w:ascii="Arial" w:eastAsia="Times New Roman" w:hAnsi="Arial" w:cs="Arial"/>
                <w:color w:val="000000"/>
                <w:sz w:val="14"/>
                <w:szCs w:val="14"/>
                <w:lang w:eastAsia="es-CO"/>
              </w:rPr>
              <w:t>Transp</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inf</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0127-2020 de 30-9-22 OC 54974 </w:t>
            </w:r>
            <w:proofErr w:type="spellStart"/>
            <w:r w:rsidRPr="007A5F2D">
              <w:rPr>
                <w:rFonts w:ascii="Arial" w:eastAsia="Times New Roman" w:hAnsi="Arial" w:cs="Arial"/>
                <w:color w:val="000000"/>
                <w:sz w:val="14"/>
                <w:szCs w:val="14"/>
                <w:lang w:eastAsia="es-CO"/>
              </w:rPr>
              <w:t>combust</w:t>
            </w:r>
            <w:proofErr w:type="spellEnd"/>
            <w:r w:rsidRPr="007A5F2D">
              <w:rPr>
                <w:rFonts w:ascii="Arial" w:eastAsia="Times New Roman" w:hAnsi="Arial" w:cs="Arial"/>
                <w:color w:val="000000"/>
                <w:sz w:val="14"/>
                <w:szCs w:val="14"/>
                <w:lang w:eastAsia="es-CO"/>
              </w:rPr>
              <w:t xml:space="preserve">, Rad 2023615000211 </w:t>
            </w:r>
            <w:proofErr w:type="spellStart"/>
            <w:r w:rsidRPr="007A5F2D">
              <w:rPr>
                <w:rFonts w:ascii="Arial" w:eastAsia="Times New Roman" w:hAnsi="Arial" w:cs="Arial"/>
                <w:color w:val="000000"/>
                <w:sz w:val="14"/>
                <w:szCs w:val="14"/>
                <w:lang w:eastAsia="es-CO"/>
              </w:rPr>
              <w:t>Transp</w:t>
            </w:r>
            <w:proofErr w:type="spellEnd"/>
            <w:r w:rsidRPr="007A5F2D">
              <w:rPr>
                <w:rFonts w:ascii="Arial" w:eastAsia="Times New Roman" w:hAnsi="Arial" w:cs="Arial"/>
                <w:color w:val="000000"/>
                <w:sz w:val="14"/>
                <w:szCs w:val="14"/>
                <w:lang w:eastAsia="es-CO"/>
              </w:rPr>
              <w:t xml:space="preserve"> de 11-1-23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0173-2022, Rad 20231200000041 TICS 11-1-23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FGN-0015-2022 OC84217 ORACOL, Rad 20236120000513 DCAS de 16-1-23 </w:t>
            </w:r>
            <w:proofErr w:type="spellStart"/>
            <w:r w:rsidRPr="007A5F2D">
              <w:rPr>
                <w:rFonts w:ascii="Arial" w:eastAsia="Times New Roman" w:hAnsi="Arial" w:cs="Arial"/>
                <w:color w:val="000000"/>
                <w:sz w:val="14"/>
                <w:szCs w:val="14"/>
                <w:lang w:eastAsia="es-CO"/>
              </w:rPr>
              <w:t>inf</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207-2022.</w:t>
            </w:r>
          </w:p>
        </w:tc>
      </w:tr>
      <w:tr w:rsidR="00330B57" w:rsidRPr="007A5F2D" w14:paraId="5BD8DF00" w14:textId="77777777" w:rsidTr="007523AB">
        <w:trPr>
          <w:trHeight w:val="44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47DAFF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80</w:t>
            </w:r>
          </w:p>
        </w:tc>
        <w:tc>
          <w:tcPr>
            <w:tcW w:w="268" w:type="pct"/>
            <w:tcBorders>
              <w:top w:val="nil"/>
              <w:left w:val="nil"/>
              <w:bottom w:val="single" w:sz="4" w:space="0" w:color="auto"/>
              <w:right w:val="single" w:sz="4" w:space="0" w:color="auto"/>
            </w:tcBorders>
            <w:shd w:val="clear" w:color="auto" w:fill="auto"/>
            <w:vAlign w:val="center"/>
            <w:hideMark/>
          </w:tcPr>
          <w:p w14:paraId="44D473DE"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256DDD06" w14:textId="002D09C1"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80. Adquisiciones CN 47 SRAEC 2019.</w:t>
            </w:r>
            <w:r w:rsidRPr="007A5F2D">
              <w:rPr>
                <w:rFonts w:ascii="Arial" w:eastAsia="Times New Roman" w:hAnsi="Arial" w:cs="Arial"/>
                <w:color w:val="000000"/>
                <w:sz w:val="14"/>
                <w:szCs w:val="14"/>
                <w:lang w:eastAsia="es-CO"/>
              </w:rPr>
              <w:t xml:space="preserve"> Se evidenció incumplimiento por suministro e instalación de elementos no previstos en el estudio previo y oferta, a pesar del diagnóstico previo el mantenimiento </w:t>
            </w:r>
            <w:r w:rsidR="007523AB" w:rsidRPr="007A5F2D">
              <w:rPr>
                <w:rFonts w:ascii="Arial" w:eastAsia="Times New Roman" w:hAnsi="Arial" w:cs="Arial"/>
                <w:color w:val="000000"/>
                <w:sz w:val="14"/>
                <w:szCs w:val="14"/>
                <w:lang w:eastAsia="es-CO"/>
              </w:rPr>
              <w:t>correctivo a</w:t>
            </w:r>
            <w:r w:rsidRPr="007A5F2D">
              <w:rPr>
                <w:rFonts w:ascii="Arial" w:eastAsia="Times New Roman" w:hAnsi="Arial" w:cs="Arial"/>
                <w:color w:val="000000"/>
                <w:sz w:val="14"/>
                <w:szCs w:val="14"/>
                <w:lang w:eastAsia="es-CO"/>
              </w:rPr>
              <w:t xml:space="preserve"> la UPS, no se logró dejar el equipo operativo, no se evidencia la totalidad de las fichas técnicas, se incumplió el control de los mantenimientos a los equipos.</w:t>
            </w:r>
          </w:p>
        </w:tc>
        <w:tc>
          <w:tcPr>
            <w:tcW w:w="428" w:type="pct"/>
            <w:tcBorders>
              <w:top w:val="nil"/>
              <w:left w:val="nil"/>
              <w:bottom w:val="single" w:sz="4" w:space="0" w:color="auto"/>
              <w:right w:val="single" w:sz="4" w:space="0" w:color="auto"/>
            </w:tcBorders>
            <w:shd w:val="clear" w:color="000000" w:fill="FFFFFF"/>
            <w:vAlign w:val="center"/>
            <w:hideMark/>
          </w:tcPr>
          <w:p w14:paraId="02C4ECB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Debilidades en la identificación de la necesidad </w:t>
            </w:r>
          </w:p>
        </w:tc>
        <w:tc>
          <w:tcPr>
            <w:tcW w:w="377" w:type="pct"/>
            <w:tcBorders>
              <w:top w:val="nil"/>
              <w:left w:val="nil"/>
              <w:bottom w:val="single" w:sz="4" w:space="0" w:color="auto"/>
              <w:right w:val="single" w:sz="4" w:space="0" w:color="auto"/>
            </w:tcBorders>
            <w:shd w:val="clear" w:color="000000" w:fill="FFFFFF"/>
            <w:vAlign w:val="center"/>
            <w:hideMark/>
          </w:tcPr>
          <w:p w14:paraId="57B9475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Adelantar seguimiento al cumplimiento de las obligaciones contractuales</w:t>
            </w:r>
          </w:p>
        </w:tc>
        <w:tc>
          <w:tcPr>
            <w:tcW w:w="446" w:type="pct"/>
            <w:tcBorders>
              <w:top w:val="nil"/>
              <w:left w:val="nil"/>
              <w:bottom w:val="single" w:sz="4" w:space="0" w:color="auto"/>
              <w:right w:val="single" w:sz="4" w:space="0" w:color="auto"/>
            </w:tcBorders>
            <w:shd w:val="clear" w:color="000000" w:fill="FFFFFF"/>
            <w:vAlign w:val="center"/>
            <w:hideMark/>
          </w:tcPr>
          <w:p w14:paraId="79F3F82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seguimiento aleatorio al cumplimiento de las obligaciones contractuales y funciones de supervisión.</w:t>
            </w:r>
          </w:p>
        </w:tc>
        <w:tc>
          <w:tcPr>
            <w:tcW w:w="357" w:type="pct"/>
            <w:tcBorders>
              <w:top w:val="nil"/>
              <w:left w:val="nil"/>
              <w:bottom w:val="single" w:sz="4" w:space="0" w:color="auto"/>
              <w:right w:val="single" w:sz="4" w:space="0" w:color="auto"/>
            </w:tcBorders>
            <w:shd w:val="clear" w:color="000000" w:fill="FFFFFF"/>
            <w:vAlign w:val="center"/>
            <w:hideMark/>
          </w:tcPr>
          <w:p w14:paraId="1F82FB0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Informes trimestrales de seguimiento</w:t>
            </w:r>
          </w:p>
        </w:tc>
        <w:tc>
          <w:tcPr>
            <w:tcW w:w="197" w:type="pct"/>
            <w:tcBorders>
              <w:top w:val="nil"/>
              <w:left w:val="nil"/>
              <w:bottom w:val="single" w:sz="4" w:space="0" w:color="auto"/>
              <w:right w:val="single" w:sz="4" w:space="0" w:color="auto"/>
            </w:tcBorders>
            <w:shd w:val="clear" w:color="000000" w:fill="FFFFFF"/>
            <w:vAlign w:val="center"/>
            <w:hideMark/>
          </w:tcPr>
          <w:p w14:paraId="7EE625A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5E400C4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1-jul-22</w:t>
            </w:r>
          </w:p>
        </w:tc>
        <w:tc>
          <w:tcPr>
            <w:tcW w:w="295" w:type="pct"/>
            <w:tcBorders>
              <w:top w:val="nil"/>
              <w:left w:val="nil"/>
              <w:bottom w:val="single" w:sz="4" w:space="0" w:color="auto"/>
              <w:right w:val="single" w:sz="4" w:space="0" w:color="auto"/>
            </w:tcBorders>
            <w:shd w:val="clear" w:color="000000" w:fill="FFFFFF"/>
            <w:vAlign w:val="center"/>
            <w:hideMark/>
          </w:tcPr>
          <w:p w14:paraId="5A24D77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31-dic-22</w:t>
            </w:r>
          </w:p>
        </w:tc>
        <w:tc>
          <w:tcPr>
            <w:tcW w:w="234" w:type="pct"/>
            <w:tcBorders>
              <w:top w:val="nil"/>
              <w:left w:val="nil"/>
              <w:bottom w:val="single" w:sz="4" w:space="0" w:color="auto"/>
              <w:right w:val="single" w:sz="4" w:space="0" w:color="auto"/>
            </w:tcBorders>
            <w:shd w:val="clear" w:color="000000" w:fill="FFFFFF"/>
            <w:vAlign w:val="center"/>
            <w:hideMark/>
          </w:tcPr>
          <w:p w14:paraId="526BB75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26,14</w:t>
            </w:r>
          </w:p>
        </w:tc>
        <w:tc>
          <w:tcPr>
            <w:tcW w:w="248" w:type="pct"/>
            <w:tcBorders>
              <w:top w:val="nil"/>
              <w:left w:val="nil"/>
              <w:bottom w:val="single" w:sz="4" w:space="0" w:color="auto"/>
              <w:right w:val="single" w:sz="4" w:space="0" w:color="auto"/>
            </w:tcBorders>
            <w:shd w:val="clear" w:color="000000" w:fill="FFFFFF"/>
            <w:vAlign w:val="center"/>
            <w:hideMark/>
          </w:tcPr>
          <w:p w14:paraId="09666CA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nil"/>
              <w:bottom w:val="single" w:sz="4" w:space="0" w:color="auto"/>
              <w:right w:val="single" w:sz="4" w:space="0" w:color="auto"/>
            </w:tcBorders>
            <w:shd w:val="clear" w:color="000000" w:fill="FFFFFF"/>
            <w:vAlign w:val="center"/>
            <w:hideMark/>
          </w:tcPr>
          <w:p w14:paraId="39627AB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20B701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31-12-22 se evidenció: Informe supervisión de 10-06-22 a 18-07-22 de seguimiento al </w:t>
            </w:r>
            <w:proofErr w:type="spellStart"/>
            <w:r w:rsidRPr="007A5F2D">
              <w:rPr>
                <w:rFonts w:ascii="Arial" w:eastAsia="Times New Roman" w:hAnsi="Arial" w:cs="Arial"/>
                <w:color w:val="000000"/>
                <w:sz w:val="14"/>
                <w:szCs w:val="14"/>
                <w:lang w:eastAsia="es-CO"/>
              </w:rPr>
              <w:t>cto</w:t>
            </w:r>
            <w:proofErr w:type="spellEnd"/>
            <w:r w:rsidRPr="007A5F2D">
              <w:rPr>
                <w:rFonts w:ascii="Arial" w:eastAsia="Times New Roman" w:hAnsi="Arial" w:cs="Arial"/>
                <w:color w:val="000000"/>
                <w:sz w:val="14"/>
                <w:szCs w:val="14"/>
                <w:lang w:eastAsia="es-CO"/>
              </w:rPr>
              <w:t xml:space="preserve"> FGN-REC-0009-2022 del 30-5-2022; Informe supervisión de 19-07-22 al 30-08-22. Presentaron los informes del contrato relacionado en el hallazgo.</w:t>
            </w:r>
          </w:p>
        </w:tc>
      </w:tr>
      <w:tr w:rsidR="00330B57" w:rsidRPr="007A5F2D" w14:paraId="2B6DE9F9" w14:textId="77777777" w:rsidTr="007523AB">
        <w:trPr>
          <w:trHeight w:val="56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9EFF45E"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68" w:type="pct"/>
            <w:tcBorders>
              <w:top w:val="nil"/>
              <w:left w:val="nil"/>
              <w:bottom w:val="single" w:sz="4" w:space="0" w:color="auto"/>
              <w:right w:val="single" w:sz="4" w:space="0" w:color="auto"/>
            </w:tcBorders>
            <w:shd w:val="clear" w:color="auto" w:fill="auto"/>
            <w:vAlign w:val="center"/>
            <w:hideMark/>
          </w:tcPr>
          <w:p w14:paraId="757E8D2B"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12FA8E5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Faltante devolutivos.</w:t>
            </w:r>
            <w:r w:rsidRPr="007A5F2D">
              <w:rPr>
                <w:rFonts w:ascii="Arial" w:eastAsia="Times New Roman" w:hAnsi="Arial" w:cs="Arial"/>
                <w:color w:val="000000"/>
                <w:sz w:val="14"/>
                <w:szCs w:val="14"/>
                <w:lang w:eastAsia="es-CO"/>
              </w:rPr>
              <w:t xml:space="preserve"> Verificadas actas y datos de almacén en SIAF </w:t>
            </w:r>
            <w:proofErr w:type="spellStart"/>
            <w:r w:rsidRPr="007A5F2D">
              <w:rPr>
                <w:rFonts w:ascii="Arial" w:eastAsia="Times New Roman" w:hAnsi="Arial" w:cs="Arial"/>
                <w:color w:val="000000"/>
                <w:sz w:val="14"/>
                <w:szCs w:val="14"/>
                <w:lang w:eastAsia="es-CO"/>
              </w:rPr>
              <w:t>Secc_Sucre</w:t>
            </w:r>
            <w:proofErr w:type="spellEnd"/>
            <w:r w:rsidRPr="007A5F2D">
              <w:rPr>
                <w:rFonts w:ascii="Arial" w:eastAsia="Times New Roman" w:hAnsi="Arial" w:cs="Arial"/>
                <w:color w:val="000000"/>
                <w:sz w:val="14"/>
                <w:szCs w:val="14"/>
                <w:lang w:eastAsia="es-CO"/>
              </w:rPr>
              <w:t xml:space="preserve"> a 31-12-22, no se encontraron 62 elementos por $8.722.709, faltante de la evaluación a los inventarios remitidos al Nivel Central el 30-01-20 y que no se han legalizado al no tener certificación de recibo de los bienes, </w:t>
            </w:r>
            <w:proofErr w:type="gramStart"/>
            <w:r w:rsidRPr="007A5F2D">
              <w:rPr>
                <w:rFonts w:ascii="Arial" w:eastAsia="Times New Roman" w:hAnsi="Arial" w:cs="Arial"/>
                <w:color w:val="000000"/>
                <w:sz w:val="14"/>
                <w:szCs w:val="14"/>
                <w:lang w:eastAsia="es-CO"/>
              </w:rPr>
              <w:t>de acuerdo a</w:t>
            </w:r>
            <w:proofErr w:type="gramEnd"/>
            <w:r w:rsidRPr="007A5F2D">
              <w:rPr>
                <w:rFonts w:ascii="Arial" w:eastAsia="Times New Roman" w:hAnsi="Arial" w:cs="Arial"/>
                <w:color w:val="000000"/>
                <w:sz w:val="14"/>
                <w:szCs w:val="14"/>
                <w:lang w:eastAsia="es-CO"/>
              </w:rPr>
              <w:t xml:space="preserve"> lo analizado verificado y registrado en el acta de inventario.</w:t>
            </w:r>
          </w:p>
        </w:tc>
        <w:tc>
          <w:tcPr>
            <w:tcW w:w="428" w:type="pct"/>
            <w:tcBorders>
              <w:top w:val="nil"/>
              <w:left w:val="nil"/>
              <w:bottom w:val="single" w:sz="4" w:space="0" w:color="auto"/>
              <w:right w:val="single" w:sz="4" w:space="0" w:color="auto"/>
            </w:tcBorders>
            <w:shd w:val="clear" w:color="000000" w:fill="FFFFFF"/>
            <w:vAlign w:val="center"/>
            <w:hideMark/>
          </w:tcPr>
          <w:p w14:paraId="3133E38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los mecanismos de control de las existencias de los bienes en bodega.</w:t>
            </w:r>
          </w:p>
        </w:tc>
        <w:tc>
          <w:tcPr>
            <w:tcW w:w="377" w:type="pct"/>
            <w:tcBorders>
              <w:top w:val="nil"/>
              <w:left w:val="nil"/>
              <w:bottom w:val="single" w:sz="4" w:space="0" w:color="auto"/>
              <w:right w:val="single" w:sz="4" w:space="0" w:color="auto"/>
            </w:tcBorders>
            <w:shd w:val="clear" w:color="000000" w:fill="FFFFFF"/>
            <w:vAlign w:val="center"/>
            <w:hideMark/>
          </w:tcPr>
          <w:p w14:paraId="2EAD24F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Ubicación de bienes faltantes</w:t>
            </w:r>
          </w:p>
        </w:tc>
        <w:tc>
          <w:tcPr>
            <w:tcW w:w="446" w:type="pct"/>
            <w:tcBorders>
              <w:top w:val="nil"/>
              <w:left w:val="nil"/>
              <w:bottom w:val="single" w:sz="4" w:space="0" w:color="auto"/>
              <w:right w:val="single" w:sz="4" w:space="0" w:color="auto"/>
            </w:tcBorders>
            <w:shd w:val="clear" w:color="000000" w:fill="FFFFFF"/>
            <w:vAlign w:val="center"/>
            <w:hideMark/>
          </w:tcPr>
          <w:p w14:paraId="436FC690" w14:textId="23983398"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br w:type="page"/>
              <w:t xml:space="preserve">Realizar actividades para la ubicación de los bienes faltantes tales como </w:t>
            </w:r>
            <w:r w:rsidR="007523AB" w:rsidRPr="007A5F2D">
              <w:rPr>
                <w:rFonts w:ascii="Arial" w:eastAsia="Times New Roman" w:hAnsi="Arial" w:cs="Arial"/>
                <w:color w:val="000000"/>
                <w:sz w:val="14"/>
                <w:szCs w:val="14"/>
                <w:lang w:eastAsia="es-CO"/>
              </w:rPr>
              <w:t>revisión</w:t>
            </w:r>
            <w:r w:rsidRPr="007A5F2D">
              <w:rPr>
                <w:rFonts w:ascii="Arial" w:eastAsia="Times New Roman" w:hAnsi="Arial" w:cs="Arial"/>
                <w:color w:val="000000"/>
                <w:sz w:val="14"/>
                <w:szCs w:val="14"/>
                <w:lang w:eastAsia="es-CO"/>
              </w:rPr>
              <w:t xml:space="preserve"> </w:t>
            </w:r>
            <w:r w:rsidR="007523AB" w:rsidRPr="007A5F2D">
              <w:rPr>
                <w:rFonts w:ascii="Arial" w:eastAsia="Times New Roman" w:hAnsi="Arial" w:cs="Arial"/>
                <w:color w:val="000000"/>
                <w:sz w:val="14"/>
                <w:szCs w:val="14"/>
                <w:lang w:eastAsia="es-CO"/>
              </w:rPr>
              <w:t>física</w:t>
            </w:r>
            <w:r w:rsidRPr="007A5F2D">
              <w:rPr>
                <w:rFonts w:ascii="Arial" w:eastAsia="Times New Roman" w:hAnsi="Arial" w:cs="Arial"/>
                <w:color w:val="000000"/>
                <w:sz w:val="14"/>
                <w:szCs w:val="14"/>
                <w:lang w:eastAsia="es-CO"/>
              </w:rPr>
              <w:t xml:space="preserve"> y recorrido en las sedes de nivel central por parte del DCAS el DBAI, con el fin de encontrar los bienes pendientes por ubicar. </w:t>
            </w:r>
            <w:r w:rsidR="007523AB" w:rsidRPr="007A5F2D">
              <w:rPr>
                <w:rFonts w:ascii="Arial" w:eastAsia="Times New Roman" w:hAnsi="Arial" w:cs="Arial"/>
                <w:color w:val="000000"/>
                <w:sz w:val="14"/>
                <w:szCs w:val="14"/>
                <w:lang w:eastAsia="es-CO"/>
              </w:rPr>
              <w:t>Deberá</w:t>
            </w:r>
            <w:r w:rsidRPr="007A5F2D">
              <w:rPr>
                <w:rFonts w:ascii="Arial" w:eastAsia="Times New Roman" w:hAnsi="Arial" w:cs="Arial"/>
                <w:color w:val="000000"/>
                <w:sz w:val="14"/>
                <w:szCs w:val="14"/>
                <w:lang w:eastAsia="es-CO"/>
              </w:rPr>
              <w:t xml:space="preserve"> presentarse un informe mensual detallando las </w:t>
            </w:r>
            <w:r w:rsidR="007523AB" w:rsidRPr="007A5F2D">
              <w:rPr>
                <w:rFonts w:ascii="Arial" w:eastAsia="Times New Roman" w:hAnsi="Arial" w:cs="Arial"/>
                <w:color w:val="000000"/>
                <w:sz w:val="14"/>
                <w:szCs w:val="14"/>
                <w:lang w:eastAsia="es-CO"/>
              </w:rPr>
              <w:t>áreas</w:t>
            </w:r>
            <w:r w:rsidRPr="007A5F2D">
              <w:rPr>
                <w:rFonts w:ascii="Arial" w:eastAsia="Times New Roman" w:hAnsi="Arial" w:cs="Arial"/>
                <w:color w:val="000000"/>
                <w:sz w:val="14"/>
                <w:szCs w:val="14"/>
                <w:lang w:eastAsia="es-CO"/>
              </w:rPr>
              <w:t xml:space="preserve"> verificadas y los bienes encontrados.</w:t>
            </w:r>
          </w:p>
        </w:tc>
        <w:tc>
          <w:tcPr>
            <w:tcW w:w="357" w:type="pct"/>
            <w:tcBorders>
              <w:top w:val="nil"/>
              <w:left w:val="nil"/>
              <w:bottom w:val="single" w:sz="4" w:space="0" w:color="auto"/>
              <w:right w:val="single" w:sz="4" w:space="0" w:color="auto"/>
            </w:tcBorders>
            <w:shd w:val="clear" w:color="000000" w:fill="FFFFFF"/>
            <w:vAlign w:val="center"/>
            <w:hideMark/>
          </w:tcPr>
          <w:p w14:paraId="322149F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informe </w:t>
            </w:r>
          </w:p>
        </w:tc>
        <w:tc>
          <w:tcPr>
            <w:tcW w:w="197" w:type="pct"/>
            <w:tcBorders>
              <w:top w:val="nil"/>
              <w:left w:val="nil"/>
              <w:bottom w:val="single" w:sz="4" w:space="0" w:color="auto"/>
              <w:right w:val="single" w:sz="4" w:space="0" w:color="auto"/>
            </w:tcBorders>
            <w:shd w:val="clear" w:color="000000" w:fill="FFFFFF"/>
            <w:vAlign w:val="center"/>
            <w:hideMark/>
          </w:tcPr>
          <w:p w14:paraId="421E954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4 </w:t>
            </w:r>
          </w:p>
        </w:tc>
        <w:tc>
          <w:tcPr>
            <w:tcW w:w="248" w:type="pct"/>
            <w:tcBorders>
              <w:top w:val="nil"/>
              <w:left w:val="nil"/>
              <w:bottom w:val="single" w:sz="4" w:space="0" w:color="auto"/>
              <w:right w:val="single" w:sz="4" w:space="0" w:color="auto"/>
            </w:tcBorders>
            <w:shd w:val="clear" w:color="000000" w:fill="FFFFFF"/>
            <w:vAlign w:val="center"/>
            <w:hideMark/>
          </w:tcPr>
          <w:p w14:paraId="2A512F1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15-ago-23</w:t>
            </w:r>
          </w:p>
        </w:tc>
        <w:tc>
          <w:tcPr>
            <w:tcW w:w="295" w:type="pct"/>
            <w:tcBorders>
              <w:top w:val="nil"/>
              <w:left w:val="nil"/>
              <w:bottom w:val="single" w:sz="4" w:space="0" w:color="auto"/>
              <w:right w:val="single" w:sz="4" w:space="0" w:color="auto"/>
            </w:tcBorders>
            <w:shd w:val="clear" w:color="000000" w:fill="FFFFFF"/>
            <w:vAlign w:val="center"/>
            <w:hideMark/>
          </w:tcPr>
          <w:p w14:paraId="07875F1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15-ene-24</w:t>
            </w:r>
          </w:p>
        </w:tc>
        <w:tc>
          <w:tcPr>
            <w:tcW w:w="234" w:type="pct"/>
            <w:tcBorders>
              <w:top w:val="nil"/>
              <w:left w:val="nil"/>
              <w:bottom w:val="single" w:sz="4" w:space="0" w:color="auto"/>
              <w:right w:val="single" w:sz="4" w:space="0" w:color="auto"/>
            </w:tcBorders>
            <w:shd w:val="clear" w:color="000000" w:fill="FFFFFF"/>
            <w:vAlign w:val="center"/>
            <w:hideMark/>
          </w:tcPr>
          <w:p w14:paraId="6F57CCD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21,86</w:t>
            </w:r>
          </w:p>
        </w:tc>
        <w:tc>
          <w:tcPr>
            <w:tcW w:w="248" w:type="pct"/>
            <w:tcBorders>
              <w:top w:val="nil"/>
              <w:left w:val="nil"/>
              <w:bottom w:val="single" w:sz="4" w:space="0" w:color="auto"/>
              <w:right w:val="nil"/>
            </w:tcBorders>
            <w:shd w:val="clear" w:color="000000" w:fill="FFFFFF"/>
            <w:vAlign w:val="center"/>
            <w:hideMark/>
          </w:tcPr>
          <w:p w14:paraId="165B66D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4</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4B85529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4BE8129" w14:textId="1D781FD9"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31-12-2023 se evidenció que cumplido el cronograma entre agosto y noviembre de 2023 de las visitas realizadas a las 17 sedes, se presentaron 8 informes por DABI y 4 por DECAS, ubicando 2 bienes de los 27 objeto de </w:t>
            </w:r>
            <w:r w:rsidR="007523AB" w:rsidRPr="007A5F2D">
              <w:rPr>
                <w:rFonts w:ascii="Arial" w:eastAsia="Times New Roman" w:hAnsi="Arial" w:cs="Arial"/>
                <w:color w:val="000000"/>
                <w:sz w:val="14"/>
                <w:szCs w:val="14"/>
                <w:lang w:eastAsia="es-CO"/>
              </w:rPr>
              <w:t>búsqueda</w:t>
            </w:r>
            <w:r w:rsidRPr="007A5F2D">
              <w:rPr>
                <w:rFonts w:ascii="Arial" w:eastAsia="Times New Roman" w:hAnsi="Arial" w:cs="Arial"/>
                <w:color w:val="000000"/>
                <w:sz w:val="14"/>
                <w:szCs w:val="14"/>
                <w:lang w:eastAsia="es-CO"/>
              </w:rPr>
              <w:t>.</w:t>
            </w:r>
          </w:p>
        </w:tc>
      </w:tr>
      <w:tr w:rsidR="00330B57" w:rsidRPr="007A5F2D" w14:paraId="3E9C3646" w14:textId="77777777" w:rsidTr="007523AB">
        <w:trPr>
          <w:trHeight w:val="56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2B5B46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68" w:type="pct"/>
            <w:tcBorders>
              <w:top w:val="nil"/>
              <w:left w:val="nil"/>
              <w:bottom w:val="single" w:sz="4" w:space="0" w:color="auto"/>
              <w:right w:val="single" w:sz="4" w:space="0" w:color="auto"/>
            </w:tcBorders>
            <w:shd w:val="clear" w:color="auto" w:fill="auto"/>
            <w:vAlign w:val="center"/>
            <w:hideMark/>
          </w:tcPr>
          <w:p w14:paraId="7FD676B5"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6194ECC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Faltante devolutivos.</w:t>
            </w:r>
            <w:r w:rsidRPr="007A5F2D">
              <w:rPr>
                <w:rFonts w:ascii="Arial" w:eastAsia="Times New Roman" w:hAnsi="Arial" w:cs="Arial"/>
                <w:color w:val="000000"/>
                <w:sz w:val="14"/>
                <w:szCs w:val="14"/>
                <w:lang w:eastAsia="es-CO"/>
              </w:rPr>
              <w:t xml:space="preserve"> Verificadas actas y datos de almacén en SIAF </w:t>
            </w:r>
            <w:proofErr w:type="spellStart"/>
            <w:r w:rsidRPr="007A5F2D">
              <w:rPr>
                <w:rFonts w:ascii="Arial" w:eastAsia="Times New Roman" w:hAnsi="Arial" w:cs="Arial"/>
                <w:color w:val="000000"/>
                <w:sz w:val="14"/>
                <w:szCs w:val="14"/>
                <w:lang w:eastAsia="es-CO"/>
              </w:rPr>
              <w:t>Secc_Sucre</w:t>
            </w:r>
            <w:proofErr w:type="spellEnd"/>
            <w:r w:rsidRPr="007A5F2D">
              <w:rPr>
                <w:rFonts w:ascii="Arial" w:eastAsia="Times New Roman" w:hAnsi="Arial" w:cs="Arial"/>
                <w:color w:val="000000"/>
                <w:sz w:val="14"/>
                <w:szCs w:val="14"/>
                <w:lang w:eastAsia="es-CO"/>
              </w:rPr>
              <w:t xml:space="preserve"> a 31-12-22, no se encontraron 62 elementos por $8.722.709, faltante de la evaluación a los inventarios remitidos al Nivel Central el 30-01-20 y que no se han legalizado al no tener certificación de </w:t>
            </w:r>
            <w:r w:rsidRPr="007A5F2D">
              <w:rPr>
                <w:rFonts w:ascii="Arial" w:eastAsia="Times New Roman" w:hAnsi="Arial" w:cs="Arial"/>
                <w:color w:val="000000"/>
                <w:sz w:val="14"/>
                <w:szCs w:val="14"/>
                <w:lang w:eastAsia="es-CO"/>
              </w:rPr>
              <w:lastRenderedPageBreak/>
              <w:t xml:space="preserve">recibo de los bienes, </w:t>
            </w:r>
            <w:proofErr w:type="gramStart"/>
            <w:r w:rsidRPr="007A5F2D">
              <w:rPr>
                <w:rFonts w:ascii="Arial" w:eastAsia="Times New Roman" w:hAnsi="Arial" w:cs="Arial"/>
                <w:color w:val="000000"/>
                <w:sz w:val="14"/>
                <w:szCs w:val="14"/>
                <w:lang w:eastAsia="es-CO"/>
              </w:rPr>
              <w:t>de acuerdo a</w:t>
            </w:r>
            <w:proofErr w:type="gramEnd"/>
            <w:r w:rsidRPr="007A5F2D">
              <w:rPr>
                <w:rFonts w:ascii="Arial" w:eastAsia="Times New Roman" w:hAnsi="Arial" w:cs="Arial"/>
                <w:color w:val="000000"/>
                <w:sz w:val="14"/>
                <w:szCs w:val="14"/>
                <w:lang w:eastAsia="es-CO"/>
              </w:rPr>
              <w:t xml:space="preserve"> lo analizado verificado y registrado en el acta de inventario.</w:t>
            </w:r>
          </w:p>
        </w:tc>
        <w:tc>
          <w:tcPr>
            <w:tcW w:w="428" w:type="pct"/>
            <w:tcBorders>
              <w:top w:val="nil"/>
              <w:left w:val="nil"/>
              <w:bottom w:val="single" w:sz="4" w:space="0" w:color="auto"/>
              <w:right w:val="single" w:sz="4" w:space="0" w:color="auto"/>
            </w:tcBorders>
            <w:shd w:val="clear" w:color="000000" w:fill="FFFFFF"/>
            <w:vAlign w:val="center"/>
            <w:hideMark/>
          </w:tcPr>
          <w:p w14:paraId="294D2F7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Debilidades en los mecanismos de control de las existencias de los bienes en bodega.</w:t>
            </w:r>
          </w:p>
        </w:tc>
        <w:tc>
          <w:tcPr>
            <w:tcW w:w="377" w:type="pct"/>
            <w:tcBorders>
              <w:top w:val="nil"/>
              <w:left w:val="nil"/>
              <w:bottom w:val="single" w:sz="4" w:space="0" w:color="auto"/>
              <w:right w:val="single" w:sz="4" w:space="0" w:color="auto"/>
            </w:tcBorders>
            <w:shd w:val="clear" w:color="000000" w:fill="FFFFFF"/>
            <w:vAlign w:val="center"/>
            <w:hideMark/>
          </w:tcPr>
          <w:p w14:paraId="1121DA05" w14:textId="6354EEA7" w:rsidR="007A5F2D" w:rsidRPr="007A5F2D" w:rsidRDefault="007523AB"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Legalización</w:t>
            </w:r>
            <w:r w:rsidR="007A5F2D" w:rsidRPr="007A5F2D">
              <w:rPr>
                <w:rFonts w:ascii="Arial" w:eastAsia="Times New Roman" w:hAnsi="Arial" w:cs="Arial"/>
                <w:color w:val="000000"/>
                <w:sz w:val="14"/>
                <w:szCs w:val="14"/>
                <w:lang w:eastAsia="es-CO"/>
              </w:rPr>
              <w:t xml:space="preserve"> de los bienes encontrados</w:t>
            </w:r>
          </w:p>
        </w:tc>
        <w:tc>
          <w:tcPr>
            <w:tcW w:w="446" w:type="pct"/>
            <w:tcBorders>
              <w:top w:val="nil"/>
              <w:left w:val="nil"/>
              <w:bottom w:val="single" w:sz="4" w:space="0" w:color="auto"/>
              <w:right w:val="single" w:sz="4" w:space="0" w:color="auto"/>
            </w:tcBorders>
            <w:shd w:val="clear" w:color="000000" w:fill="FFFFFF"/>
            <w:vAlign w:val="center"/>
            <w:hideMark/>
          </w:tcPr>
          <w:p w14:paraId="5AB5AEB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la legalización para cada uno de los bienes encontrados. Remesa para la SRA Noroccidental - Sucre- y el ingreso para Nivel Central</w:t>
            </w:r>
          </w:p>
        </w:tc>
        <w:tc>
          <w:tcPr>
            <w:tcW w:w="357" w:type="pct"/>
            <w:tcBorders>
              <w:top w:val="nil"/>
              <w:left w:val="nil"/>
              <w:bottom w:val="single" w:sz="4" w:space="0" w:color="auto"/>
              <w:right w:val="single" w:sz="4" w:space="0" w:color="auto"/>
            </w:tcBorders>
            <w:shd w:val="clear" w:color="000000" w:fill="FFFFFF"/>
            <w:vAlign w:val="center"/>
            <w:hideMark/>
          </w:tcPr>
          <w:p w14:paraId="06FD2FA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remesa</w:t>
            </w:r>
          </w:p>
        </w:tc>
        <w:tc>
          <w:tcPr>
            <w:tcW w:w="197" w:type="pct"/>
            <w:tcBorders>
              <w:top w:val="nil"/>
              <w:left w:val="nil"/>
              <w:bottom w:val="single" w:sz="4" w:space="0" w:color="auto"/>
              <w:right w:val="single" w:sz="4" w:space="0" w:color="auto"/>
            </w:tcBorders>
            <w:shd w:val="clear" w:color="000000" w:fill="FFFFFF"/>
            <w:vAlign w:val="center"/>
            <w:hideMark/>
          </w:tcPr>
          <w:p w14:paraId="3A18D1F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653C879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31-ago-23</w:t>
            </w:r>
          </w:p>
        </w:tc>
        <w:tc>
          <w:tcPr>
            <w:tcW w:w="295" w:type="pct"/>
            <w:tcBorders>
              <w:top w:val="nil"/>
              <w:left w:val="nil"/>
              <w:bottom w:val="single" w:sz="4" w:space="0" w:color="auto"/>
              <w:right w:val="single" w:sz="4" w:space="0" w:color="auto"/>
            </w:tcBorders>
            <w:shd w:val="clear" w:color="000000" w:fill="FFFFFF"/>
            <w:vAlign w:val="center"/>
            <w:hideMark/>
          </w:tcPr>
          <w:p w14:paraId="5E2B6E6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31-ene-24</w:t>
            </w:r>
          </w:p>
        </w:tc>
        <w:tc>
          <w:tcPr>
            <w:tcW w:w="234" w:type="pct"/>
            <w:tcBorders>
              <w:top w:val="nil"/>
              <w:left w:val="nil"/>
              <w:bottom w:val="single" w:sz="4" w:space="0" w:color="auto"/>
              <w:right w:val="single" w:sz="4" w:space="0" w:color="auto"/>
            </w:tcBorders>
            <w:shd w:val="clear" w:color="000000" w:fill="FFFFFF"/>
            <w:vAlign w:val="center"/>
            <w:hideMark/>
          </w:tcPr>
          <w:p w14:paraId="4337FDA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21,86</w:t>
            </w:r>
          </w:p>
        </w:tc>
        <w:tc>
          <w:tcPr>
            <w:tcW w:w="248" w:type="pct"/>
            <w:tcBorders>
              <w:top w:val="nil"/>
              <w:left w:val="nil"/>
              <w:bottom w:val="single" w:sz="4" w:space="0" w:color="auto"/>
              <w:right w:val="nil"/>
            </w:tcBorders>
            <w:shd w:val="clear" w:color="000000" w:fill="FFFFFF"/>
            <w:vAlign w:val="center"/>
            <w:hideMark/>
          </w:tcPr>
          <w:p w14:paraId="560AB00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30FFDD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478B1B1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31-12-2023 se realizaron las remesas de 2 elementos ubicados por los departamentos de bienes e inventarios y administración de sedes en cumplimiento al cronograma.</w:t>
            </w:r>
          </w:p>
        </w:tc>
      </w:tr>
      <w:tr w:rsidR="00330B57" w:rsidRPr="007A5F2D" w14:paraId="5449C7F0" w14:textId="77777777" w:rsidTr="007523AB">
        <w:trPr>
          <w:trHeight w:val="1057"/>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09DAF63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68" w:type="pct"/>
            <w:tcBorders>
              <w:top w:val="nil"/>
              <w:left w:val="nil"/>
              <w:bottom w:val="single" w:sz="4" w:space="0" w:color="auto"/>
              <w:right w:val="single" w:sz="4" w:space="0" w:color="auto"/>
            </w:tcBorders>
            <w:shd w:val="clear" w:color="auto" w:fill="auto"/>
            <w:vAlign w:val="center"/>
            <w:hideMark/>
          </w:tcPr>
          <w:p w14:paraId="3025880F"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2AE171A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Faltante devolutivos.</w:t>
            </w:r>
            <w:r w:rsidRPr="007A5F2D">
              <w:rPr>
                <w:rFonts w:ascii="Arial" w:eastAsia="Times New Roman" w:hAnsi="Arial" w:cs="Arial"/>
                <w:color w:val="000000"/>
                <w:sz w:val="14"/>
                <w:szCs w:val="14"/>
                <w:lang w:eastAsia="es-CO"/>
              </w:rPr>
              <w:t xml:space="preserve"> Verificadas actas y datos de almacén en SIAF </w:t>
            </w:r>
            <w:proofErr w:type="spellStart"/>
            <w:r w:rsidRPr="007A5F2D">
              <w:rPr>
                <w:rFonts w:ascii="Arial" w:eastAsia="Times New Roman" w:hAnsi="Arial" w:cs="Arial"/>
                <w:color w:val="000000"/>
                <w:sz w:val="14"/>
                <w:szCs w:val="14"/>
                <w:lang w:eastAsia="es-CO"/>
              </w:rPr>
              <w:t>Secc_Sucre</w:t>
            </w:r>
            <w:proofErr w:type="spellEnd"/>
            <w:r w:rsidRPr="007A5F2D">
              <w:rPr>
                <w:rFonts w:ascii="Arial" w:eastAsia="Times New Roman" w:hAnsi="Arial" w:cs="Arial"/>
                <w:color w:val="000000"/>
                <w:sz w:val="14"/>
                <w:szCs w:val="14"/>
                <w:lang w:eastAsia="es-CO"/>
              </w:rPr>
              <w:t xml:space="preserve"> a 31-12-22, no se encontraron 62 elementos por $8.722.709, faltante de la evaluación a los inventarios remitidos al Nivel Central el 30-01-20 y que no se han legalizado al no tener certificación de recibo de los bienes, </w:t>
            </w:r>
            <w:proofErr w:type="gramStart"/>
            <w:r w:rsidRPr="007A5F2D">
              <w:rPr>
                <w:rFonts w:ascii="Arial" w:eastAsia="Times New Roman" w:hAnsi="Arial" w:cs="Arial"/>
                <w:color w:val="000000"/>
                <w:sz w:val="14"/>
                <w:szCs w:val="14"/>
                <w:lang w:eastAsia="es-CO"/>
              </w:rPr>
              <w:t>de acuerdo a</w:t>
            </w:r>
            <w:proofErr w:type="gramEnd"/>
            <w:r w:rsidRPr="007A5F2D">
              <w:rPr>
                <w:rFonts w:ascii="Arial" w:eastAsia="Times New Roman" w:hAnsi="Arial" w:cs="Arial"/>
                <w:color w:val="000000"/>
                <w:sz w:val="14"/>
                <w:szCs w:val="14"/>
                <w:lang w:eastAsia="es-CO"/>
              </w:rPr>
              <w:t xml:space="preserve"> lo analizado verificado y registrado en el acta de inventario.</w:t>
            </w:r>
          </w:p>
        </w:tc>
        <w:tc>
          <w:tcPr>
            <w:tcW w:w="428" w:type="pct"/>
            <w:tcBorders>
              <w:top w:val="nil"/>
              <w:left w:val="nil"/>
              <w:bottom w:val="single" w:sz="4" w:space="0" w:color="auto"/>
              <w:right w:val="single" w:sz="4" w:space="0" w:color="auto"/>
            </w:tcBorders>
            <w:shd w:val="clear" w:color="000000" w:fill="FFFFFF"/>
            <w:vAlign w:val="center"/>
            <w:hideMark/>
          </w:tcPr>
          <w:p w14:paraId="25D1009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los mecanismos de control de las existencias de los bienes en bodega.</w:t>
            </w:r>
          </w:p>
        </w:tc>
        <w:tc>
          <w:tcPr>
            <w:tcW w:w="377" w:type="pct"/>
            <w:tcBorders>
              <w:top w:val="nil"/>
              <w:left w:val="nil"/>
              <w:bottom w:val="single" w:sz="4" w:space="0" w:color="auto"/>
              <w:right w:val="single" w:sz="4" w:space="0" w:color="auto"/>
            </w:tcBorders>
            <w:shd w:val="clear" w:color="000000" w:fill="FFFFFF"/>
            <w:vAlign w:val="center"/>
            <w:hideMark/>
          </w:tcPr>
          <w:p w14:paraId="5E103ED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los mecanismos de control de los bienes en bodega</w:t>
            </w:r>
          </w:p>
        </w:tc>
        <w:tc>
          <w:tcPr>
            <w:tcW w:w="446" w:type="pct"/>
            <w:tcBorders>
              <w:top w:val="nil"/>
              <w:left w:val="nil"/>
              <w:bottom w:val="single" w:sz="4" w:space="0" w:color="auto"/>
              <w:right w:val="single" w:sz="4" w:space="0" w:color="auto"/>
            </w:tcBorders>
            <w:shd w:val="clear" w:color="000000" w:fill="FFFFFF"/>
            <w:vAlign w:val="center"/>
            <w:hideMark/>
          </w:tcPr>
          <w:p w14:paraId="304717AB" w14:textId="1C9AA254"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Emitir </w:t>
            </w:r>
            <w:r w:rsidR="007523AB" w:rsidRPr="007A5F2D">
              <w:rPr>
                <w:rFonts w:ascii="Arial" w:eastAsia="Times New Roman" w:hAnsi="Arial" w:cs="Arial"/>
                <w:color w:val="000000"/>
                <w:sz w:val="14"/>
                <w:szCs w:val="14"/>
                <w:lang w:eastAsia="es-CO"/>
              </w:rPr>
              <w:t>memorando semestral</w:t>
            </w:r>
            <w:r w:rsidRPr="007A5F2D">
              <w:rPr>
                <w:rFonts w:ascii="Arial" w:eastAsia="Times New Roman" w:hAnsi="Arial" w:cs="Arial"/>
                <w:color w:val="000000"/>
                <w:sz w:val="14"/>
                <w:szCs w:val="14"/>
                <w:lang w:eastAsia="es-CO"/>
              </w:rPr>
              <w:t xml:space="preserve"> recordando el cumplimiento de los procedimientos para el manejo, registro y control de los bienes </w:t>
            </w:r>
          </w:p>
        </w:tc>
        <w:tc>
          <w:tcPr>
            <w:tcW w:w="357" w:type="pct"/>
            <w:tcBorders>
              <w:top w:val="nil"/>
              <w:left w:val="nil"/>
              <w:bottom w:val="single" w:sz="4" w:space="0" w:color="auto"/>
              <w:right w:val="single" w:sz="4" w:space="0" w:color="auto"/>
            </w:tcBorders>
            <w:shd w:val="clear" w:color="000000" w:fill="FFFFFF"/>
            <w:vAlign w:val="center"/>
            <w:hideMark/>
          </w:tcPr>
          <w:p w14:paraId="3263CDF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memorando </w:t>
            </w:r>
          </w:p>
        </w:tc>
        <w:tc>
          <w:tcPr>
            <w:tcW w:w="197" w:type="pct"/>
            <w:tcBorders>
              <w:top w:val="nil"/>
              <w:left w:val="nil"/>
              <w:bottom w:val="single" w:sz="4" w:space="0" w:color="auto"/>
              <w:right w:val="single" w:sz="4" w:space="0" w:color="auto"/>
            </w:tcBorders>
            <w:shd w:val="clear" w:color="000000" w:fill="FFFFFF"/>
            <w:vAlign w:val="center"/>
            <w:hideMark/>
          </w:tcPr>
          <w:p w14:paraId="39E25F1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3C65E83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1-jul-23</w:t>
            </w:r>
          </w:p>
        </w:tc>
        <w:tc>
          <w:tcPr>
            <w:tcW w:w="295" w:type="pct"/>
            <w:tcBorders>
              <w:top w:val="nil"/>
              <w:left w:val="nil"/>
              <w:bottom w:val="single" w:sz="4" w:space="0" w:color="auto"/>
              <w:right w:val="single" w:sz="4" w:space="0" w:color="auto"/>
            </w:tcBorders>
            <w:shd w:val="clear" w:color="000000" w:fill="FFFFFF"/>
            <w:vAlign w:val="center"/>
            <w:hideMark/>
          </w:tcPr>
          <w:p w14:paraId="2C89718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1-jul-24</w:t>
            </w:r>
          </w:p>
        </w:tc>
        <w:tc>
          <w:tcPr>
            <w:tcW w:w="234" w:type="pct"/>
            <w:tcBorders>
              <w:top w:val="nil"/>
              <w:left w:val="nil"/>
              <w:bottom w:val="single" w:sz="4" w:space="0" w:color="auto"/>
              <w:right w:val="single" w:sz="4" w:space="0" w:color="auto"/>
            </w:tcBorders>
            <w:shd w:val="clear" w:color="000000" w:fill="FFFFFF"/>
            <w:vAlign w:val="center"/>
            <w:hideMark/>
          </w:tcPr>
          <w:p w14:paraId="2FD5E83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52,29</w:t>
            </w:r>
          </w:p>
        </w:tc>
        <w:tc>
          <w:tcPr>
            <w:tcW w:w="248" w:type="pct"/>
            <w:tcBorders>
              <w:top w:val="nil"/>
              <w:left w:val="nil"/>
              <w:bottom w:val="single" w:sz="4" w:space="0" w:color="auto"/>
              <w:right w:val="nil"/>
            </w:tcBorders>
            <w:shd w:val="clear" w:color="000000" w:fill="FFFFFF"/>
            <w:vAlign w:val="center"/>
            <w:hideMark/>
          </w:tcPr>
          <w:p w14:paraId="3C3A767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29DEE5E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726BDBC" w14:textId="31B91B8F"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30-06-2024 se evidenció Memorando DBAI 002 de 6-05-2024 dirigido a los subdirectores regionales de apoyo y servidores con funciones de almacén de bienes. Solicitando la aplicación de la guía para la gestión de la bodega de almacén, registro, movimientos, rotación, baja, inventarios físicos, organización de bodegas del almacén, suscrito por la </w:t>
            </w:r>
            <w:r w:rsidR="007523AB"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de Bienes.</w:t>
            </w:r>
          </w:p>
        </w:tc>
      </w:tr>
      <w:tr w:rsidR="00330B57" w:rsidRPr="007A5F2D" w14:paraId="5A3136BD" w14:textId="77777777" w:rsidTr="007523AB">
        <w:trPr>
          <w:trHeight w:val="1318"/>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D88189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68" w:type="pct"/>
            <w:tcBorders>
              <w:top w:val="nil"/>
              <w:left w:val="nil"/>
              <w:bottom w:val="single" w:sz="4" w:space="0" w:color="auto"/>
              <w:right w:val="single" w:sz="4" w:space="0" w:color="auto"/>
            </w:tcBorders>
            <w:shd w:val="clear" w:color="auto" w:fill="auto"/>
            <w:vAlign w:val="center"/>
            <w:hideMark/>
          </w:tcPr>
          <w:p w14:paraId="5923D02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4DF5B26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Faltante devolutivos.</w:t>
            </w:r>
            <w:r w:rsidRPr="007A5F2D">
              <w:rPr>
                <w:rFonts w:ascii="Arial" w:eastAsia="Times New Roman" w:hAnsi="Arial" w:cs="Arial"/>
                <w:color w:val="000000"/>
                <w:sz w:val="14"/>
                <w:szCs w:val="14"/>
                <w:lang w:eastAsia="es-CO"/>
              </w:rPr>
              <w:t xml:space="preserve"> Verificadas actas y datos de almacén en SIAF </w:t>
            </w:r>
            <w:proofErr w:type="spellStart"/>
            <w:r w:rsidRPr="007A5F2D">
              <w:rPr>
                <w:rFonts w:ascii="Arial" w:eastAsia="Times New Roman" w:hAnsi="Arial" w:cs="Arial"/>
                <w:color w:val="000000"/>
                <w:sz w:val="14"/>
                <w:szCs w:val="14"/>
                <w:lang w:eastAsia="es-CO"/>
              </w:rPr>
              <w:t>Secc_Sucre</w:t>
            </w:r>
            <w:proofErr w:type="spellEnd"/>
            <w:r w:rsidRPr="007A5F2D">
              <w:rPr>
                <w:rFonts w:ascii="Arial" w:eastAsia="Times New Roman" w:hAnsi="Arial" w:cs="Arial"/>
                <w:color w:val="000000"/>
                <w:sz w:val="14"/>
                <w:szCs w:val="14"/>
                <w:lang w:eastAsia="es-CO"/>
              </w:rPr>
              <w:t xml:space="preserve"> a 31-12-22, no se encontraron 62 elementos por $8.722.709, faltante de la evaluación a los inventarios remitidos al Nivel Central el 30-01-20 y que no se han legalizado al no tener certificación de recibo de los bienes, </w:t>
            </w:r>
            <w:proofErr w:type="gramStart"/>
            <w:r w:rsidRPr="007A5F2D">
              <w:rPr>
                <w:rFonts w:ascii="Arial" w:eastAsia="Times New Roman" w:hAnsi="Arial" w:cs="Arial"/>
                <w:color w:val="000000"/>
                <w:sz w:val="14"/>
                <w:szCs w:val="14"/>
                <w:lang w:eastAsia="es-CO"/>
              </w:rPr>
              <w:t>de acuerdo a</w:t>
            </w:r>
            <w:proofErr w:type="gramEnd"/>
            <w:r w:rsidRPr="007A5F2D">
              <w:rPr>
                <w:rFonts w:ascii="Arial" w:eastAsia="Times New Roman" w:hAnsi="Arial" w:cs="Arial"/>
                <w:color w:val="000000"/>
                <w:sz w:val="14"/>
                <w:szCs w:val="14"/>
                <w:lang w:eastAsia="es-CO"/>
              </w:rPr>
              <w:t xml:space="preserve"> lo analizado verificado y registrado en el acta de inventario.</w:t>
            </w:r>
          </w:p>
        </w:tc>
        <w:tc>
          <w:tcPr>
            <w:tcW w:w="428" w:type="pct"/>
            <w:tcBorders>
              <w:top w:val="nil"/>
              <w:left w:val="nil"/>
              <w:bottom w:val="single" w:sz="4" w:space="0" w:color="auto"/>
              <w:right w:val="single" w:sz="4" w:space="0" w:color="auto"/>
            </w:tcBorders>
            <w:shd w:val="clear" w:color="000000" w:fill="FFFFFF"/>
            <w:vAlign w:val="center"/>
            <w:hideMark/>
          </w:tcPr>
          <w:p w14:paraId="65C9D66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los mecanismos de control de las existencias de los bienes en bodega.</w:t>
            </w:r>
          </w:p>
        </w:tc>
        <w:tc>
          <w:tcPr>
            <w:tcW w:w="377" w:type="pct"/>
            <w:tcBorders>
              <w:top w:val="nil"/>
              <w:left w:val="nil"/>
              <w:bottom w:val="single" w:sz="4" w:space="0" w:color="auto"/>
              <w:right w:val="single" w:sz="4" w:space="0" w:color="auto"/>
            </w:tcBorders>
            <w:shd w:val="clear" w:color="000000" w:fill="FFFFFF"/>
            <w:vAlign w:val="center"/>
            <w:hideMark/>
          </w:tcPr>
          <w:p w14:paraId="0B334E7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los mecanismos de control de los bienes en bodega</w:t>
            </w:r>
          </w:p>
        </w:tc>
        <w:tc>
          <w:tcPr>
            <w:tcW w:w="446" w:type="pct"/>
            <w:tcBorders>
              <w:top w:val="nil"/>
              <w:left w:val="nil"/>
              <w:bottom w:val="single" w:sz="4" w:space="0" w:color="auto"/>
              <w:right w:val="single" w:sz="4" w:space="0" w:color="auto"/>
            </w:tcBorders>
            <w:shd w:val="clear" w:color="000000" w:fill="FFFFFF"/>
            <w:vAlign w:val="center"/>
            <w:hideMark/>
          </w:tcPr>
          <w:p w14:paraId="4A5505CA" w14:textId="63998A2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br/>
              <w:t xml:space="preserve">Capacitar a los Servidores de almacén acerca de </w:t>
            </w:r>
            <w:r w:rsidR="007523AB" w:rsidRPr="007A5F2D">
              <w:rPr>
                <w:rFonts w:ascii="Arial" w:eastAsia="Times New Roman" w:hAnsi="Arial" w:cs="Arial"/>
                <w:color w:val="000000"/>
                <w:sz w:val="14"/>
                <w:szCs w:val="14"/>
                <w:lang w:eastAsia="es-CO"/>
              </w:rPr>
              <w:t>los procedimientos</w:t>
            </w:r>
            <w:r w:rsidRPr="007A5F2D">
              <w:rPr>
                <w:rFonts w:ascii="Arial" w:eastAsia="Times New Roman" w:hAnsi="Arial" w:cs="Arial"/>
                <w:color w:val="000000"/>
                <w:sz w:val="14"/>
                <w:szCs w:val="14"/>
                <w:lang w:eastAsia="es-CO"/>
              </w:rPr>
              <w:t xml:space="preserve"> para el manejo, registro y control de los bienes</w:t>
            </w:r>
          </w:p>
        </w:tc>
        <w:tc>
          <w:tcPr>
            <w:tcW w:w="357" w:type="pct"/>
            <w:tcBorders>
              <w:top w:val="nil"/>
              <w:left w:val="nil"/>
              <w:bottom w:val="single" w:sz="4" w:space="0" w:color="auto"/>
              <w:right w:val="single" w:sz="4" w:space="0" w:color="auto"/>
            </w:tcBorders>
            <w:shd w:val="clear" w:color="000000" w:fill="FFFFFF"/>
            <w:vAlign w:val="center"/>
            <w:hideMark/>
          </w:tcPr>
          <w:p w14:paraId="3ACBEDD3" w14:textId="21D16C7F"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acta de </w:t>
            </w:r>
            <w:r w:rsidR="007523AB" w:rsidRPr="007A5F2D">
              <w:rPr>
                <w:rFonts w:ascii="Arial" w:eastAsia="Times New Roman" w:hAnsi="Arial" w:cs="Arial"/>
                <w:color w:val="000000"/>
                <w:sz w:val="14"/>
                <w:szCs w:val="14"/>
                <w:lang w:eastAsia="es-CO"/>
              </w:rPr>
              <w:t>reunión</w:t>
            </w:r>
            <w:r w:rsidRPr="007A5F2D">
              <w:rPr>
                <w:rFonts w:ascii="Arial" w:eastAsia="Times New Roman" w:hAnsi="Arial" w:cs="Arial"/>
                <w:color w:val="000000"/>
                <w:sz w:val="14"/>
                <w:szCs w:val="14"/>
                <w:lang w:eastAsia="es-CO"/>
              </w:rPr>
              <w:t xml:space="preserve"> </w:t>
            </w:r>
          </w:p>
        </w:tc>
        <w:tc>
          <w:tcPr>
            <w:tcW w:w="197" w:type="pct"/>
            <w:tcBorders>
              <w:top w:val="nil"/>
              <w:left w:val="nil"/>
              <w:bottom w:val="single" w:sz="4" w:space="0" w:color="auto"/>
              <w:right w:val="single" w:sz="4" w:space="0" w:color="auto"/>
            </w:tcBorders>
            <w:shd w:val="clear" w:color="000000" w:fill="FFFFFF"/>
            <w:vAlign w:val="center"/>
            <w:hideMark/>
          </w:tcPr>
          <w:p w14:paraId="3C6F908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1F08022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1-jul-23</w:t>
            </w:r>
          </w:p>
        </w:tc>
        <w:tc>
          <w:tcPr>
            <w:tcW w:w="295" w:type="pct"/>
            <w:tcBorders>
              <w:top w:val="nil"/>
              <w:left w:val="nil"/>
              <w:bottom w:val="single" w:sz="4" w:space="0" w:color="auto"/>
              <w:right w:val="single" w:sz="4" w:space="0" w:color="auto"/>
            </w:tcBorders>
            <w:shd w:val="clear" w:color="000000" w:fill="FFFFFF"/>
            <w:vAlign w:val="center"/>
            <w:hideMark/>
          </w:tcPr>
          <w:p w14:paraId="11466E3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1-jul-24</w:t>
            </w:r>
          </w:p>
        </w:tc>
        <w:tc>
          <w:tcPr>
            <w:tcW w:w="234" w:type="pct"/>
            <w:tcBorders>
              <w:top w:val="nil"/>
              <w:left w:val="nil"/>
              <w:bottom w:val="single" w:sz="4" w:space="0" w:color="auto"/>
              <w:right w:val="single" w:sz="4" w:space="0" w:color="auto"/>
            </w:tcBorders>
            <w:shd w:val="clear" w:color="000000" w:fill="FFFFFF"/>
            <w:vAlign w:val="center"/>
            <w:hideMark/>
          </w:tcPr>
          <w:p w14:paraId="55FF706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52,29</w:t>
            </w:r>
          </w:p>
        </w:tc>
        <w:tc>
          <w:tcPr>
            <w:tcW w:w="248" w:type="pct"/>
            <w:tcBorders>
              <w:top w:val="nil"/>
              <w:left w:val="nil"/>
              <w:bottom w:val="single" w:sz="4" w:space="0" w:color="auto"/>
              <w:right w:val="nil"/>
            </w:tcBorders>
            <w:shd w:val="clear" w:color="000000" w:fill="FFFFFF"/>
            <w:vAlign w:val="center"/>
            <w:hideMark/>
          </w:tcPr>
          <w:p w14:paraId="4388D8C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3F0C8D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7756DB8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30-06-2024 se evidenció correo electrónico del 7 de junio de 2024 "sensibilización almacén e inventarios" se cita para el 11 de junio de 2024. Control de asistencia de un total de 95 participantes.</w:t>
            </w:r>
          </w:p>
        </w:tc>
      </w:tr>
      <w:tr w:rsidR="00330B57" w:rsidRPr="007A5F2D" w14:paraId="3A2FF920" w14:textId="77777777" w:rsidTr="007523AB">
        <w:trPr>
          <w:trHeight w:val="42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D0DE95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68" w:type="pct"/>
            <w:tcBorders>
              <w:top w:val="nil"/>
              <w:left w:val="nil"/>
              <w:bottom w:val="single" w:sz="4" w:space="0" w:color="auto"/>
              <w:right w:val="single" w:sz="4" w:space="0" w:color="auto"/>
            </w:tcBorders>
            <w:shd w:val="clear" w:color="auto" w:fill="auto"/>
            <w:vAlign w:val="center"/>
            <w:hideMark/>
          </w:tcPr>
          <w:p w14:paraId="09BEACE5"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72FB765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Faltante devolutivos.</w:t>
            </w:r>
            <w:r w:rsidRPr="007A5F2D">
              <w:rPr>
                <w:rFonts w:ascii="Arial" w:eastAsia="Times New Roman" w:hAnsi="Arial" w:cs="Arial"/>
                <w:color w:val="000000"/>
                <w:sz w:val="14"/>
                <w:szCs w:val="14"/>
                <w:lang w:eastAsia="es-CO"/>
              </w:rPr>
              <w:t xml:space="preserve"> Verificadas actas y datos de almacén en SIAF </w:t>
            </w:r>
            <w:proofErr w:type="spellStart"/>
            <w:r w:rsidRPr="007A5F2D">
              <w:rPr>
                <w:rFonts w:ascii="Arial" w:eastAsia="Times New Roman" w:hAnsi="Arial" w:cs="Arial"/>
                <w:color w:val="000000"/>
                <w:sz w:val="14"/>
                <w:szCs w:val="14"/>
                <w:lang w:eastAsia="es-CO"/>
              </w:rPr>
              <w:t>Secc_Sucre</w:t>
            </w:r>
            <w:proofErr w:type="spellEnd"/>
            <w:r w:rsidRPr="007A5F2D">
              <w:rPr>
                <w:rFonts w:ascii="Arial" w:eastAsia="Times New Roman" w:hAnsi="Arial" w:cs="Arial"/>
                <w:color w:val="000000"/>
                <w:sz w:val="14"/>
                <w:szCs w:val="14"/>
                <w:lang w:eastAsia="es-CO"/>
              </w:rPr>
              <w:t xml:space="preserve"> a 31-12-22, no se encontraron 62 elementos por $8.722.709, faltante de la evaluación a los inventarios remitidos al Nivel Central el 30-01-20 y que no se han legalizado al no tener certificación de recibo de los bienes, </w:t>
            </w:r>
            <w:proofErr w:type="gramStart"/>
            <w:r w:rsidRPr="007A5F2D">
              <w:rPr>
                <w:rFonts w:ascii="Arial" w:eastAsia="Times New Roman" w:hAnsi="Arial" w:cs="Arial"/>
                <w:color w:val="000000"/>
                <w:sz w:val="14"/>
                <w:szCs w:val="14"/>
                <w:lang w:eastAsia="es-CO"/>
              </w:rPr>
              <w:t>de acuerdo a</w:t>
            </w:r>
            <w:proofErr w:type="gramEnd"/>
            <w:r w:rsidRPr="007A5F2D">
              <w:rPr>
                <w:rFonts w:ascii="Arial" w:eastAsia="Times New Roman" w:hAnsi="Arial" w:cs="Arial"/>
                <w:color w:val="000000"/>
                <w:sz w:val="14"/>
                <w:szCs w:val="14"/>
                <w:lang w:eastAsia="es-CO"/>
              </w:rPr>
              <w:t xml:space="preserve"> lo analizado verificado y registrado en el acta de inventario.</w:t>
            </w:r>
          </w:p>
        </w:tc>
        <w:tc>
          <w:tcPr>
            <w:tcW w:w="428" w:type="pct"/>
            <w:tcBorders>
              <w:top w:val="nil"/>
              <w:left w:val="nil"/>
              <w:bottom w:val="single" w:sz="4" w:space="0" w:color="auto"/>
              <w:right w:val="single" w:sz="4" w:space="0" w:color="auto"/>
            </w:tcBorders>
            <w:shd w:val="clear" w:color="000000" w:fill="FFFFFF"/>
            <w:vAlign w:val="center"/>
            <w:hideMark/>
          </w:tcPr>
          <w:p w14:paraId="33F743A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los mecanismos de control de las existencias de los bienes en bodega.</w:t>
            </w:r>
          </w:p>
        </w:tc>
        <w:tc>
          <w:tcPr>
            <w:tcW w:w="377" w:type="pct"/>
            <w:tcBorders>
              <w:top w:val="nil"/>
              <w:left w:val="nil"/>
              <w:bottom w:val="single" w:sz="4" w:space="0" w:color="auto"/>
              <w:right w:val="single" w:sz="4" w:space="0" w:color="auto"/>
            </w:tcBorders>
            <w:shd w:val="clear" w:color="000000" w:fill="FFFFFF"/>
            <w:vAlign w:val="center"/>
            <w:hideMark/>
          </w:tcPr>
          <w:p w14:paraId="2FEABD3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los mecanismos de control de los bienes en bodega</w:t>
            </w:r>
          </w:p>
        </w:tc>
        <w:tc>
          <w:tcPr>
            <w:tcW w:w="446" w:type="pct"/>
            <w:tcBorders>
              <w:top w:val="nil"/>
              <w:left w:val="nil"/>
              <w:bottom w:val="single" w:sz="4" w:space="0" w:color="auto"/>
              <w:right w:val="single" w:sz="4" w:space="0" w:color="auto"/>
            </w:tcBorders>
            <w:shd w:val="clear" w:color="000000" w:fill="FFFFFF"/>
            <w:vAlign w:val="center"/>
            <w:hideMark/>
          </w:tcPr>
          <w:p w14:paraId="5B6A1AF5" w14:textId="6D03CC4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Verificar </w:t>
            </w:r>
            <w:r w:rsidR="007523AB" w:rsidRPr="007A5F2D">
              <w:rPr>
                <w:rFonts w:ascii="Arial" w:eastAsia="Times New Roman" w:hAnsi="Arial" w:cs="Arial"/>
                <w:color w:val="000000"/>
                <w:sz w:val="14"/>
                <w:szCs w:val="14"/>
                <w:lang w:eastAsia="es-CO"/>
              </w:rPr>
              <w:t>periódica</w:t>
            </w:r>
            <w:r w:rsidRPr="007A5F2D">
              <w:rPr>
                <w:rFonts w:ascii="Arial" w:eastAsia="Times New Roman" w:hAnsi="Arial" w:cs="Arial"/>
                <w:color w:val="000000"/>
                <w:sz w:val="14"/>
                <w:szCs w:val="14"/>
                <w:lang w:eastAsia="es-CO"/>
              </w:rPr>
              <w:t xml:space="preserve"> y aleatoriamente la existencia de los bienes en las bodegas - almacenes</w:t>
            </w:r>
          </w:p>
        </w:tc>
        <w:tc>
          <w:tcPr>
            <w:tcW w:w="357" w:type="pct"/>
            <w:tcBorders>
              <w:top w:val="nil"/>
              <w:left w:val="nil"/>
              <w:bottom w:val="single" w:sz="4" w:space="0" w:color="auto"/>
              <w:right w:val="single" w:sz="4" w:space="0" w:color="auto"/>
            </w:tcBorders>
            <w:shd w:val="clear" w:color="000000" w:fill="FFFFFF"/>
            <w:vAlign w:val="center"/>
            <w:hideMark/>
          </w:tcPr>
          <w:p w14:paraId="10990E6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Documento</w:t>
            </w:r>
          </w:p>
        </w:tc>
        <w:tc>
          <w:tcPr>
            <w:tcW w:w="197" w:type="pct"/>
            <w:tcBorders>
              <w:top w:val="nil"/>
              <w:left w:val="nil"/>
              <w:bottom w:val="single" w:sz="4" w:space="0" w:color="auto"/>
              <w:right w:val="single" w:sz="4" w:space="0" w:color="auto"/>
            </w:tcBorders>
            <w:shd w:val="clear" w:color="000000" w:fill="FFFFFF"/>
            <w:vAlign w:val="center"/>
            <w:hideMark/>
          </w:tcPr>
          <w:p w14:paraId="5AC9963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0294F3A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2753490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34" w:type="pct"/>
            <w:tcBorders>
              <w:top w:val="nil"/>
              <w:left w:val="nil"/>
              <w:bottom w:val="single" w:sz="4" w:space="0" w:color="auto"/>
              <w:right w:val="single" w:sz="4" w:space="0" w:color="auto"/>
            </w:tcBorders>
            <w:shd w:val="clear" w:color="000000" w:fill="FFFFFF"/>
            <w:vAlign w:val="center"/>
            <w:hideMark/>
          </w:tcPr>
          <w:p w14:paraId="412617D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52,29</w:t>
            </w:r>
          </w:p>
        </w:tc>
        <w:tc>
          <w:tcPr>
            <w:tcW w:w="248" w:type="pct"/>
            <w:tcBorders>
              <w:top w:val="nil"/>
              <w:left w:val="nil"/>
              <w:bottom w:val="single" w:sz="4" w:space="0" w:color="auto"/>
              <w:right w:val="nil"/>
            </w:tcBorders>
            <w:shd w:val="clear" w:color="000000" w:fill="FFFFFF"/>
            <w:vAlign w:val="center"/>
            <w:hideMark/>
          </w:tcPr>
          <w:p w14:paraId="6D6E8D9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4539DF6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50%</w:t>
            </w:r>
          </w:p>
        </w:tc>
        <w:tc>
          <w:tcPr>
            <w:tcW w:w="648" w:type="pct"/>
            <w:tcBorders>
              <w:top w:val="nil"/>
              <w:left w:val="nil"/>
              <w:bottom w:val="single" w:sz="4" w:space="0" w:color="auto"/>
              <w:right w:val="single" w:sz="4" w:space="0" w:color="auto"/>
            </w:tcBorders>
            <w:shd w:val="clear" w:color="000000" w:fill="FFFFFF"/>
            <w:vAlign w:val="center"/>
            <w:hideMark/>
          </w:tcPr>
          <w:p w14:paraId="583D13DD" w14:textId="73212774"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30-06-2024, se evidenció correo electrónico del 4-07-2024 </w:t>
            </w:r>
            <w:r w:rsidR="007523AB" w:rsidRPr="007A5F2D">
              <w:rPr>
                <w:rFonts w:ascii="Arial" w:eastAsia="Times New Roman" w:hAnsi="Arial" w:cs="Arial"/>
                <w:color w:val="000000"/>
                <w:sz w:val="14"/>
                <w:szCs w:val="14"/>
                <w:lang w:eastAsia="es-CO"/>
              </w:rPr>
              <w:t>dirigido</w:t>
            </w:r>
            <w:r w:rsidRPr="007A5F2D">
              <w:rPr>
                <w:rFonts w:ascii="Arial" w:eastAsia="Times New Roman" w:hAnsi="Arial" w:cs="Arial"/>
                <w:color w:val="000000"/>
                <w:sz w:val="14"/>
                <w:szCs w:val="14"/>
                <w:lang w:eastAsia="es-CO"/>
              </w:rPr>
              <w:t xml:space="preserve"> a los almacenistas dando lineamientos para la realización de inventarios, adjunta formato "inventario físico de bienes en bodegas - sobrantes de inventario".</w:t>
            </w:r>
          </w:p>
        </w:tc>
      </w:tr>
      <w:tr w:rsidR="00330B57" w:rsidRPr="007A5F2D" w14:paraId="4D984378" w14:textId="77777777" w:rsidTr="007523AB">
        <w:trPr>
          <w:trHeight w:val="706"/>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5D75136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68" w:type="pct"/>
            <w:tcBorders>
              <w:top w:val="nil"/>
              <w:left w:val="nil"/>
              <w:bottom w:val="single" w:sz="4" w:space="0" w:color="auto"/>
              <w:right w:val="single" w:sz="4" w:space="0" w:color="auto"/>
            </w:tcBorders>
            <w:shd w:val="clear" w:color="auto" w:fill="auto"/>
            <w:vAlign w:val="center"/>
            <w:hideMark/>
          </w:tcPr>
          <w:p w14:paraId="6F76E50E"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3F3E4D96" w14:textId="485667CC"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2. Licencia </w:t>
            </w:r>
            <w:r w:rsidR="007523AB" w:rsidRPr="007A5F2D">
              <w:rPr>
                <w:rFonts w:ascii="Arial" w:eastAsia="Times New Roman" w:hAnsi="Arial" w:cs="Arial"/>
                <w:b/>
                <w:bCs/>
                <w:color w:val="000000"/>
                <w:sz w:val="14"/>
                <w:szCs w:val="14"/>
                <w:lang w:eastAsia="es-CO"/>
              </w:rPr>
              <w:t>urbanística</w:t>
            </w:r>
            <w:r w:rsidRPr="007A5F2D">
              <w:rPr>
                <w:rFonts w:ascii="Arial" w:eastAsia="Times New Roman" w:hAnsi="Arial" w:cs="Arial"/>
                <w:b/>
                <w:bCs/>
                <w:color w:val="000000"/>
                <w:sz w:val="14"/>
                <w:szCs w:val="14"/>
                <w:lang w:eastAsia="es-CO"/>
              </w:rPr>
              <w:t>.</w:t>
            </w:r>
            <w:r w:rsidRPr="007A5F2D">
              <w:rPr>
                <w:rFonts w:ascii="Arial" w:eastAsia="Times New Roman" w:hAnsi="Arial" w:cs="Arial"/>
                <w:color w:val="000000"/>
                <w:sz w:val="14"/>
                <w:szCs w:val="14"/>
                <w:lang w:eastAsia="es-CO"/>
              </w:rPr>
              <w:t xml:space="preserve">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w:t>
            </w:r>
          </w:p>
        </w:tc>
        <w:tc>
          <w:tcPr>
            <w:tcW w:w="428" w:type="pct"/>
            <w:tcBorders>
              <w:top w:val="nil"/>
              <w:left w:val="nil"/>
              <w:bottom w:val="single" w:sz="4" w:space="0" w:color="auto"/>
              <w:right w:val="single" w:sz="4" w:space="0" w:color="auto"/>
            </w:tcBorders>
            <w:shd w:val="clear" w:color="000000" w:fill="FFFFFF"/>
            <w:vAlign w:val="center"/>
            <w:hideMark/>
          </w:tcPr>
          <w:p w14:paraId="543344F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Deficiencia de planeación y de gestión </w:t>
            </w:r>
            <w:r w:rsidRPr="007A5F2D">
              <w:rPr>
                <w:rFonts w:ascii="Arial" w:eastAsia="Times New Roman" w:hAnsi="Arial" w:cs="Arial"/>
                <w:color w:val="000000"/>
                <w:sz w:val="14"/>
                <w:szCs w:val="14"/>
                <w:lang w:eastAsia="es-CO"/>
              </w:rPr>
              <w:br w:type="page"/>
              <w:t xml:space="preserve">administrativa al momento de proyectar la viabilidad de los proyectos y su impacto </w:t>
            </w:r>
            <w:r w:rsidRPr="007A5F2D">
              <w:rPr>
                <w:rFonts w:ascii="Arial" w:eastAsia="Times New Roman" w:hAnsi="Arial" w:cs="Arial"/>
                <w:color w:val="000000"/>
                <w:sz w:val="14"/>
                <w:szCs w:val="14"/>
                <w:lang w:eastAsia="es-CO"/>
              </w:rPr>
              <w:br w:type="page"/>
              <w:t>social, económico y ambiental.</w:t>
            </w:r>
          </w:p>
        </w:tc>
        <w:tc>
          <w:tcPr>
            <w:tcW w:w="377" w:type="pct"/>
            <w:tcBorders>
              <w:top w:val="nil"/>
              <w:left w:val="nil"/>
              <w:bottom w:val="single" w:sz="4" w:space="0" w:color="auto"/>
              <w:right w:val="single" w:sz="4" w:space="0" w:color="auto"/>
            </w:tcBorders>
            <w:shd w:val="clear" w:color="000000" w:fill="FFFFFF"/>
            <w:vAlign w:val="center"/>
            <w:hideMark/>
          </w:tcPr>
          <w:p w14:paraId="4DE8960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la planeación respecto a los permisos y licencias requeridas.</w:t>
            </w:r>
          </w:p>
        </w:tc>
        <w:tc>
          <w:tcPr>
            <w:tcW w:w="446" w:type="pct"/>
            <w:tcBorders>
              <w:top w:val="nil"/>
              <w:left w:val="nil"/>
              <w:bottom w:val="single" w:sz="4" w:space="0" w:color="auto"/>
              <w:right w:val="single" w:sz="4" w:space="0" w:color="auto"/>
            </w:tcBorders>
            <w:shd w:val="clear" w:color="000000" w:fill="FFFFFF"/>
            <w:vAlign w:val="center"/>
            <w:hideMark/>
          </w:tcPr>
          <w:p w14:paraId="6ED0B1DB" w14:textId="2545DEB1"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Registrar en el formato "Identificar necesidades de mejoramiento y/o adecuación de infraestructura física FGN-AP04-F-77", la necesidad de permisos o </w:t>
            </w:r>
            <w:r w:rsidR="007523AB" w:rsidRPr="007A5F2D">
              <w:rPr>
                <w:rFonts w:ascii="Arial" w:eastAsia="Times New Roman" w:hAnsi="Arial" w:cs="Arial"/>
                <w:color w:val="000000"/>
                <w:sz w:val="14"/>
                <w:szCs w:val="14"/>
                <w:lang w:eastAsia="es-CO"/>
              </w:rPr>
              <w:t>licencias para</w:t>
            </w:r>
            <w:r w:rsidRPr="007A5F2D">
              <w:rPr>
                <w:rFonts w:ascii="Arial" w:eastAsia="Times New Roman" w:hAnsi="Arial" w:cs="Arial"/>
                <w:color w:val="000000"/>
                <w:sz w:val="14"/>
                <w:szCs w:val="14"/>
                <w:lang w:eastAsia="es-CO"/>
              </w:rPr>
              <w:t xml:space="preserve"> el desarrollo de actividades de mejoramiento, adecuación y/o mantenimiento de sedes.</w:t>
            </w:r>
          </w:p>
        </w:tc>
        <w:tc>
          <w:tcPr>
            <w:tcW w:w="357" w:type="pct"/>
            <w:tcBorders>
              <w:top w:val="nil"/>
              <w:left w:val="nil"/>
              <w:bottom w:val="single" w:sz="4" w:space="0" w:color="auto"/>
              <w:right w:val="single" w:sz="4" w:space="0" w:color="auto"/>
            </w:tcBorders>
            <w:shd w:val="clear" w:color="000000" w:fill="FFFFFF"/>
            <w:vAlign w:val="center"/>
            <w:hideMark/>
          </w:tcPr>
          <w:p w14:paraId="57440F8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formato diligenciado</w:t>
            </w:r>
          </w:p>
        </w:tc>
        <w:tc>
          <w:tcPr>
            <w:tcW w:w="197" w:type="pct"/>
            <w:tcBorders>
              <w:top w:val="nil"/>
              <w:left w:val="nil"/>
              <w:bottom w:val="single" w:sz="4" w:space="0" w:color="auto"/>
              <w:right w:val="single" w:sz="4" w:space="0" w:color="auto"/>
            </w:tcBorders>
            <w:shd w:val="clear" w:color="000000" w:fill="FFFFFF"/>
            <w:vAlign w:val="center"/>
            <w:hideMark/>
          </w:tcPr>
          <w:p w14:paraId="69156AC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75ADB32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31-jul-23</w:t>
            </w:r>
          </w:p>
        </w:tc>
        <w:tc>
          <w:tcPr>
            <w:tcW w:w="295" w:type="pct"/>
            <w:tcBorders>
              <w:top w:val="nil"/>
              <w:left w:val="nil"/>
              <w:bottom w:val="single" w:sz="4" w:space="0" w:color="auto"/>
              <w:right w:val="single" w:sz="4" w:space="0" w:color="auto"/>
            </w:tcBorders>
            <w:shd w:val="clear" w:color="000000" w:fill="FFFFFF"/>
            <w:vAlign w:val="center"/>
            <w:hideMark/>
          </w:tcPr>
          <w:p w14:paraId="23BF944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07A7191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52,29</w:t>
            </w:r>
          </w:p>
        </w:tc>
        <w:tc>
          <w:tcPr>
            <w:tcW w:w="248" w:type="pct"/>
            <w:tcBorders>
              <w:top w:val="nil"/>
              <w:left w:val="nil"/>
              <w:bottom w:val="single" w:sz="4" w:space="0" w:color="auto"/>
              <w:right w:val="nil"/>
            </w:tcBorders>
            <w:shd w:val="clear" w:color="000000" w:fill="FFFFFF"/>
            <w:vAlign w:val="center"/>
            <w:hideMark/>
          </w:tcPr>
          <w:p w14:paraId="3079756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3E9983D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2263113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31-12-23 en formato se identificaron necesidades mantenimiento, estableciendo que no requieren Lic. Construcción, por ej. cambio tanque Caucasia, impermeabilización cubiertas Bunker </w:t>
            </w:r>
            <w:proofErr w:type="spellStart"/>
            <w:r w:rsidRPr="007A5F2D">
              <w:rPr>
                <w:rFonts w:ascii="Arial" w:eastAsia="Times New Roman" w:hAnsi="Arial" w:cs="Arial"/>
                <w:color w:val="000000"/>
                <w:sz w:val="14"/>
                <w:szCs w:val="14"/>
                <w:lang w:eastAsia="es-CO"/>
              </w:rPr>
              <w:t>Mllín</w:t>
            </w:r>
            <w:proofErr w:type="spellEnd"/>
            <w:r w:rsidRPr="007A5F2D">
              <w:rPr>
                <w:rFonts w:ascii="Arial" w:eastAsia="Times New Roman" w:hAnsi="Arial" w:cs="Arial"/>
                <w:color w:val="000000"/>
                <w:sz w:val="14"/>
                <w:szCs w:val="14"/>
                <w:lang w:eastAsia="es-CO"/>
              </w:rPr>
              <w:t xml:space="preserve">; cambio cielorrasos, pintura muros y eléctricos Justica Transicional; casos especiales se consultaron, como: cerramiento San Jerónimo – Córdoba, </w:t>
            </w:r>
            <w:proofErr w:type="spellStart"/>
            <w:r w:rsidRPr="007A5F2D">
              <w:rPr>
                <w:rFonts w:ascii="Arial" w:eastAsia="Times New Roman" w:hAnsi="Arial" w:cs="Arial"/>
                <w:color w:val="000000"/>
                <w:sz w:val="14"/>
                <w:szCs w:val="14"/>
                <w:lang w:eastAsia="es-CO"/>
              </w:rPr>
              <w:t>bateria</w:t>
            </w:r>
            <w:proofErr w:type="spellEnd"/>
            <w:r w:rsidRPr="007A5F2D">
              <w:rPr>
                <w:rFonts w:ascii="Arial" w:eastAsia="Times New Roman" w:hAnsi="Arial" w:cs="Arial"/>
                <w:color w:val="000000"/>
                <w:sz w:val="14"/>
                <w:szCs w:val="14"/>
                <w:lang w:eastAsia="es-CO"/>
              </w:rPr>
              <w:t xml:space="preserve"> sanitaria inmueble comodato Copacabana.</w:t>
            </w:r>
          </w:p>
        </w:tc>
      </w:tr>
      <w:tr w:rsidR="00330B57" w:rsidRPr="007A5F2D" w14:paraId="571B6EBB" w14:textId="77777777" w:rsidTr="007523AB">
        <w:trPr>
          <w:trHeight w:val="127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561404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2</w:t>
            </w:r>
          </w:p>
        </w:tc>
        <w:tc>
          <w:tcPr>
            <w:tcW w:w="268" w:type="pct"/>
            <w:tcBorders>
              <w:top w:val="nil"/>
              <w:left w:val="nil"/>
              <w:bottom w:val="single" w:sz="4" w:space="0" w:color="auto"/>
              <w:right w:val="single" w:sz="4" w:space="0" w:color="auto"/>
            </w:tcBorders>
            <w:shd w:val="clear" w:color="auto" w:fill="auto"/>
            <w:vAlign w:val="center"/>
            <w:hideMark/>
          </w:tcPr>
          <w:p w14:paraId="5EEC2DB9"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25A3000E" w14:textId="14ABE465"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2. Licencia </w:t>
            </w:r>
            <w:r w:rsidR="007523AB" w:rsidRPr="007A5F2D">
              <w:rPr>
                <w:rFonts w:ascii="Arial" w:eastAsia="Times New Roman" w:hAnsi="Arial" w:cs="Arial"/>
                <w:b/>
                <w:bCs/>
                <w:color w:val="000000"/>
                <w:sz w:val="14"/>
                <w:szCs w:val="14"/>
                <w:lang w:eastAsia="es-CO"/>
              </w:rPr>
              <w:t>urbanística</w:t>
            </w:r>
            <w:r w:rsidRPr="007A5F2D">
              <w:rPr>
                <w:rFonts w:ascii="Arial" w:eastAsia="Times New Roman" w:hAnsi="Arial" w:cs="Arial"/>
                <w:b/>
                <w:bCs/>
                <w:color w:val="000000"/>
                <w:sz w:val="14"/>
                <w:szCs w:val="14"/>
                <w:lang w:eastAsia="es-CO"/>
              </w:rPr>
              <w:t>.</w:t>
            </w:r>
            <w:r w:rsidRPr="007A5F2D">
              <w:rPr>
                <w:rFonts w:ascii="Arial" w:eastAsia="Times New Roman" w:hAnsi="Arial" w:cs="Arial"/>
                <w:color w:val="000000"/>
                <w:sz w:val="14"/>
                <w:szCs w:val="14"/>
                <w:lang w:eastAsia="es-CO"/>
              </w:rPr>
              <w:t xml:space="preserve">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w:t>
            </w:r>
          </w:p>
        </w:tc>
        <w:tc>
          <w:tcPr>
            <w:tcW w:w="428" w:type="pct"/>
            <w:tcBorders>
              <w:top w:val="nil"/>
              <w:left w:val="nil"/>
              <w:bottom w:val="single" w:sz="4" w:space="0" w:color="auto"/>
              <w:right w:val="single" w:sz="4" w:space="0" w:color="auto"/>
            </w:tcBorders>
            <w:shd w:val="clear" w:color="000000" w:fill="FFFFFF"/>
            <w:vAlign w:val="center"/>
            <w:hideMark/>
          </w:tcPr>
          <w:p w14:paraId="7945D77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Deficiencia de planeación y de gestión </w:t>
            </w:r>
            <w:r w:rsidRPr="007A5F2D">
              <w:rPr>
                <w:rFonts w:ascii="Arial" w:eastAsia="Times New Roman" w:hAnsi="Arial" w:cs="Arial"/>
                <w:color w:val="000000"/>
                <w:sz w:val="14"/>
                <w:szCs w:val="14"/>
                <w:lang w:eastAsia="es-CO"/>
              </w:rPr>
              <w:br/>
              <w:t xml:space="preserve">administrativa al momento de proyectar la viabilidad de los proyectos y su impacto </w:t>
            </w:r>
            <w:r w:rsidRPr="007A5F2D">
              <w:rPr>
                <w:rFonts w:ascii="Arial" w:eastAsia="Times New Roman" w:hAnsi="Arial" w:cs="Arial"/>
                <w:color w:val="000000"/>
                <w:sz w:val="14"/>
                <w:szCs w:val="14"/>
                <w:lang w:eastAsia="es-CO"/>
              </w:rPr>
              <w:br/>
              <w:t>social, económico y ambiental.</w:t>
            </w:r>
          </w:p>
        </w:tc>
        <w:tc>
          <w:tcPr>
            <w:tcW w:w="377" w:type="pct"/>
            <w:tcBorders>
              <w:top w:val="nil"/>
              <w:left w:val="nil"/>
              <w:bottom w:val="single" w:sz="4" w:space="0" w:color="auto"/>
              <w:right w:val="single" w:sz="4" w:space="0" w:color="auto"/>
            </w:tcBorders>
            <w:shd w:val="clear" w:color="000000" w:fill="FFFFFF"/>
            <w:vAlign w:val="center"/>
            <w:hideMark/>
          </w:tcPr>
          <w:p w14:paraId="07692F1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la planeación respecto a los permisos y licencias requeridas.</w:t>
            </w:r>
          </w:p>
        </w:tc>
        <w:tc>
          <w:tcPr>
            <w:tcW w:w="446" w:type="pct"/>
            <w:tcBorders>
              <w:top w:val="nil"/>
              <w:left w:val="nil"/>
              <w:bottom w:val="single" w:sz="4" w:space="0" w:color="auto"/>
              <w:right w:val="single" w:sz="4" w:space="0" w:color="auto"/>
            </w:tcBorders>
            <w:shd w:val="clear" w:color="000000" w:fill="FFFFFF"/>
            <w:vAlign w:val="center"/>
            <w:hideMark/>
          </w:tcPr>
          <w:p w14:paraId="6940DDF9" w14:textId="7CD05F1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Verificar </w:t>
            </w:r>
            <w:r w:rsidR="007523AB" w:rsidRPr="007A5F2D">
              <w:rPr>
                <w:rFonts w:ascii="Arial" w:eastAsia="Times New Roman" w:hAnsi="Arial" w:cs="Arial"/>
                <w:color w:val="000000"/>
                <w:sz w:val="14"/>
                <w:szCs w:val="14"/>
                <w:lang w:eastAsia="es-CO"/>
              </w:rPr>
              <w:t>periódica</w:t>
            </w:r>
            <w:r w:rsidRPr="007A5F2D">
              <w:rPr>
                <w:rFonts w:ascii="Arial" w:eastAsia="Times New Roman" w:hAnsi="Arial" w:cs="Arial"/>
                <w:color w:val="000000"/>
                <w:sz w:val="14"/>
                <w:szCs w:val="14"/>
                <w:lang w:eastAsia="es-CO"/>
              </w:rPr>
              <w:t xml:space="preserve"> y aleatoriamente el diligenciamiento </w:t>
            </w:r>
            <w:proofErr w:type="gramStart"/>
            <w:r w:rsidRPr="007A5F2D">
              <w:rPr>
                <w:rFonts w:ascii="Arial" w:eastAsia="Times New Roman" w:hAnsi="Arial" w:cs="Arial"/>
                <w:color w:val="000000"/>
                <w:sz w:val="14"/>
                <w:szCs w:val="14"/>
                <w:lang w:eastAsia="es-CO"/>
              </w:rPr>
              <w:t>del  formato</w:t>
            </w:r>
            <w:proofErr w:type="gramEnd"/>
            <w:r w:rsidRPr="007A5F2D">
              <w:rPr>
                <w:rFonts w:ascii="Arial" w:eastAsia="Times New Roman" w:hAnsi="Arial" w:cs="Arial"/>
                <w:color w:val="000000"/>
                <w:sz w:val="14"/>
                <w:szCs w:val="14"/>
                <w:lang w:eastAsia="es-CO"/>
              </w:rPr>
              <w:t xml:space="preserve"> "Identificar necesidades de mejoramiento y/o adecuación de infraestructura física FGN-AP04-F-77" </w:t>
            </w:r>
          </w:p>
        </w:tc>
        <w:tc>
          <w:tcPr>
            <w:tcW w:w="357" w:type="pct"/>
            <w:tcBorders>
              <w:top w:val="nil"/>
              <w:left w:val="nil"/>
              <w:bottom w:val="single" w:sz="4" w:space="0" w:color="auto"/>
              <w:right w:val="single" w:sz="4" w:space="0" w:color="auto"/>
            </w:tcBorders>
            <w:shd w:val="clear" w:color="000000" w:fill="FFFFFF"/>
            <w:vAlign w:val="center"/>
            <w:hideMark/>
          </w:tcPr>
          <w:p w14:paraId="7890780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documento</w:t>
            </w:r>
          </w:p>
        </w:tc>
        <w:tc>
          <w:tcPr>
            <w:tcW w:w="197" w:type="pct"/>
            <w:tcBorders>
              <w:top w:val="nil"/>
              <w:left w:val="nil"/>
              <w:bottom w:val="single" w:sz="4" w:space="0" w:color="auto"/>
              <w:right w:val="single" w:sz="4" w:space="0" w:color="auto"/>
            </w:tcBorders>
            <w:shd w:val="clear" w:color="000000" w:fill="FFFFFF"/>
            <w:vAlign w:val="center"/>
            <w:hideMark/>
          </w:tcPr>
          <w:p w14:paraId="5959142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49663EB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728178B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31-dic-23</w:t>
            </w:r>
          </w:p>
        </w:tc>
        <w:tc>
          <w:tcPr>
            <w:tcW w:w="234" w:type="pct"/>
            <w:tcBorders>
              <w:top w:val="nil"/>
              <w:left w:val="nil"/>
              <w:bottom w:val="single" w:sz="4" w:space="0" w:color="auto"/>
              <w:right w:val="single" w:sz="4" w:space="0" w:color="auto"/>
            </w:tcBorders>
            <w:shd w:val="clear" w:color="000000" w:fill="FFFFFF"/>
            <w:vAlign w:val="center"/>
            <w:hideMark/>
          </w:tcPr>
          <w:p w14:paraId="6C016DE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21,71</w:t>
            </w:r>
          </w:p>
        </w:tc>
        <w:tc>
          <w:tcPr>
            <w:tcW w:w="248" w:type="pct"/>
            <w:tcBorders>
              <w:top w:val="nil"/>
              <w:left w:val="nil"/>
              <w:bottom w:val="single" w:sz="4" w:space="0" w:color="auto"/>
              <w:right w:val="nil"/>
            </w:tcBorders>
            <w:shd w:val="clear" w:color="000000" w:fill="FFFFFF"/>
            <w:vAlign w:val="center"/>
            <w:hideMark/>
          </w:tcPr>
          <w:p w14:paraId="0DE149C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6D70BB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2E9317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 31-12-2023 se observa acta del 23-10-23 con necesidades y/o adecuación infraestructura física 2024, verificando requisitos licencia construcción y/o permisos para ejecutar proyectos, verificando costos y tiempos de estos trámites, ajustando y validando información del consolidado de necesidades de infraestructura física de conformidad con el procedimiento establecido por la entidad.</w:t>
            </w:r>
          </w:p>
        </w:tc>
      </w:tr>
      <w:tr w:rsidR="00330B57" w:rsidRPr="007A5F2D" w14:paraId="4CEFE5BD" w14:textId="77777777" w:rsidTr="00330B57">
        <w:trPr>
          <w:trHeight w:val="45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5273E73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68" w:type="pct"/>
            <w:tcBorders>
              <w:top w:val="nil"/>
              <w:left w:val="nil"/>
              <w:bottom w:val="single" w:sz="4" w:space="0" w:color="auto"/>
              <w:right w:val="single" w:sz="4" w:space="0" w:color="auto"/>
            </w:tcBorders>
            <w:shd w:val="clear" w:color="auto" w:fill="auto"/>
            <w:vAlign w:val="center"/>
            <w:hideMark/>
          </w:tcPr>
          <w:p w14:paraId="437AA07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526AF3DC" w14:textId="7CD30394"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2. Licencia </w:t>
            </w:r>
            <w:r w:rsidR="007523AB" w:rsidRPr="007A5F2D">
              <w:rPr>
                <w:rFonts w:ascii="Arial" w:eastAsia="Times New Roman" w:hAnsi="Arial" w:cs="Arial"/>
                <w:b/>
                <w:bCs/>
                <w:color w:val="000000"/>
                <w:sz w:val="14"/>
                <w:szCs w:val="14"/>
                <w:lang w:eastAsia="es-CO"/>
              </w:rPr>
              <w:t>urbanística</w:t>
            </w:r>
            <w:r w:rsidRPr="007A5F2D">
              <w:rPr>
                <w:rFonts w:ascii="Arial" w:eastAsia="Times New Roman" w:hAnsi="Arial" w:cs="Arial"/>
                <w:b/>
                <w:bCs/>
                <w:color w:val="000000"/>
                <w:sz w:val="14"/>
                <w:szCs w:val="14"/>
                <w:lang w:eastAsia="es-CO"/>
              </w:rPr>
              <w:t>.</w:t>
            </w:r>
            <w:r w:rsidRPr="007A5F2D">
              <w:rPr>
                <w:rFonts w:ascii="Arial" w:eastAsia="Times New Roman" w:hAnsi="Arial" w:cs="Arial"/>
                <w:color w:val="000000"/>
                <w:sz w:val="14"/>
                <w:szCs w:val="14"/>
                <w:lang w:eastAsia="es-CO"/>
              </w:rPr>
              <w:t xml:space="preserve">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w:t>
            </w:r>
          </w:p>
        </w:tc>
        <w:tc>
          <w:tcPr>
            <w:tcW w:w="428" w:type="pct"/>
            <w:tcBorders>
              <w:top w:val="nil"/>
              <w:left w:val="nil"/>
              <w:bottom w:val="single" w:sz="4" w:space="0" w:color="auto"/>
              <w:right w:val="single" w:sz="4" w:space="0" w:color="auto"/>
            </w:tcBorders>
            <w:shd w:val="clear" w:color="000000" w:fill="FFFFFF"/>
            <w:vAlign w:val="center"/>
            <w:hideMark/>
          </w:tcPr>
          <w:p w14:paraId="6C1A17B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Deficiencia de planeación y de gestión </w:t>
            </w:r>
            <w:r w:rsidRPr="007A5F2D">
              <w:rPr>
                <w:rFonts w:ascii="Arial" w:eastAsia="Times New Roman" w:hAnsi="Arial" w:cs="Arial"/>
                <w:color w:val="000000"/>
                <w:sz w:val="14"/>
                <w:szCs w:val="14"/>
                <w:lang w:eastAsia="es-CO"/>
              </w:rPr>
              <w:br w:type="page"/>
              <w:t xml:space="preserve">administrativa al momento de proyectar la viabilidad de los proyectos y su impacto </w:t>
            </w:r>
            <w:r w:rsidRPr="007A5F2D">
              <w:rPr>
                <w:rFonts w:ascii="Arial" w:eastAsia="Times New Roman" w:hAnsi="Arial" w:cs="Arial"/>
                <w:color w:val="000000"/>
                <w:sz w:val="14"/>
                <w:szCs w:val="14"/>
                <w:lang w:eastAsia="es-CO"/>
              </w:rPr>
              <w:br w:type="page"/>
              <w:t>social, económico y ambiental.</w:t>
            </w:r>
          </w:p>
        </w:tc>
        <w:tc>
          <w:tcPr>
            <w:tcW w:w="377" w:type="pct"/>
            <w:tcBorders>
              <w:top w:val="nil"/>
              <w:left w:val="nil"/>
              <w:bottom w:val="single" w:sz="4" w:space="0" w:color="auto"/>
              <w:right w:val="single" w:sz="4" w:space="0" w:color="auto"/>
            </w:tcBorders>
            <w:shd w:val="clear" w:color="000000" w:fill="FFFFFF"/>
            <w:vAlign w:val="center"/>
            <w:hideMark/>
          </w:tcPr>
          <w:p w14:paraId="400C845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la planeación respecto a los permisos y licencias requeridas.</w:t>
            </w:r>
          </w:p>
        </w:tc>
        <w:tc>
          <w:tcPr>
            <w:tcW w:w="446" w:type="pct"/>
            <w:tcBorders>
              <w:top w:val="nil"/>
              <w:left w:val="nil"/>
              <w:bottom w:val="single" w:sz="4" w:space="0" w:color="auto"/>
              <w:right w:val="single" w:sz="4" w:space="0" w:color="auto"/>
            </w:tcBorders>
            <w:shd w:val="clear" w:color="000000" w:fill="FFFFFF"/>
            <w:vAlign w:val="center"/>
            <w:hideMark/>
          </w:tcPr>
          <w:p w14:paraId="3B3D2A83" w14:textId="5332B15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Emitir lineamientos a las Subdirecciones Regionales de Apoyo sobre la pertinencia de tramitar o no licenciamiento para las actividades que involucren mantenimiento y/o adecuación de infraestructura </w:t>
            </w:r>
            <w:r w:rsidR="007523AB" w:rsidRPr="007A5F2D">
              <w:rPr>
                <w:rFonts w:ascii="Arial" w:eastAsia="Times New Roman" w:hAnsi="Arial" w:cs="Arial"/>
                <w:color w:val="000000"/>
                <w:sz w:val="14"/>
                <w:szCs w:val="14"/>
                <w:lang w:eastAsia="es-CO"/>
              </w:rPr>
              <w:t>física</w:t>
            </w:r>
          </w:p>
        </w:tc>
        <w:tc>
          <w:tcPr>
            <w:tcW w:w="357" w:type="pct"/>
            <w:tcBorders>
              <w:top w:val="nil"/>
              <w:left w:val="nil"/>
              <w:bottom w:val="single" w:sz="4" w:space="0" w:color="auto"/>
              <w:right w:val="single" w:sz="4" w:space="0" w:color="auto"/>
            </w:tcBorders>
            <w:shd w:val="clear" w:color="000000" w:fill="FFFFFF"/>
            <w:vAlign w:val="center"/>
            <w:hideMark/>
          </w:tcPr>
          <w:p w14:paraId="3494AC9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Documento con lineamientos</w:t>
            </w:r>
          </w:p>
        </w:tc>
        <w:tc>
          <w:tcPr>
            <w:tcW w:w="197" w:type="pct"/>
            <w:tcBorders>
              <w:top w:val="nil"/>
              <w:left w:val="nil"/>
              <w:bottom w:val="single" w:sz="4" w:space="0" w:color="auto"/>
              <w:right w:val="single" w:sz="4" w:space="0" w:color="auto"/>
            </w:tcBorders>
            <w:shd w:val="clear" w:color="000000" w:fill="FFFFFF"/>
            <w:vAlign w:val="center"/>
            <w:hideMark/>
          </w:tcPr>
          <w:p w14:paraId="46AD33B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7DA66CD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1-jul-23</w:t>
            </w:r>
          </w:p>
        </w:tc>
        <w:tc>
          <w:tcPr>
            <w:tcW w:w="295" w:type="pct"/>
            <w:tcBorders>
              <w:top w:val="nil"/>
              <w:left w:val="nil"/>
              <w:bottom w:val="single" w:sz="4" w:space="0" w:color="auto"/>
              <w:right w:val="single" w:sz="4" w:space="0" w:color="auto"/>
            </w:tcBorders>
            <w:shd w:val="clear" w:color="000000" w:fill="FFFFFF"/>
            <w:vAlign w:val="center"/>
            <w:hideMark/>
          </w:tcPr>
          <w:p w14:paraId="74AA612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1-dic-23</w:t>
            </w:r>
          </w:p>
        </w:tc>
        <w:tc>
          <w:tcPr>
            <w:tcW w:w="234" w:type="pct"/>
            <w:tcBorders>
              <w:top w:val="nil"/>
              <w:left w:val="nil"/>
              <w:bottom w:val="single" w:sz="4" w:space="0" w:color="auto"/>
              <w:right w:val="single" w:sz="4" w:space="0" w:color="auto"/>
            </w:tcBorders>
            <w:shd w:val="clear" w:color="000000" w:fill="FFFFFF"/>
            <w:vAlign w:val="center"/>
            <w:hideMark/>
          </w:tcPr>
          <w:p w14:paraId="475CED8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21,86</w:t>
            </w:r>
          </w:p>
        </w:tc>
        <w:tc>
          <w:tcPr>
            <w:tcW w:w="248" w:type="pct"/>
            <w:tcBorders>
              <w:top w:val="nil"/>
              <w:left w:val="nil"/>
              <w:bottom w:val="single" w:sz="4" w:space="0" w:color="auto"/>
              <w:right w:val="nil"/>
            </w:tcBorders>
            <w:shd w:val="clear" w:color="000000" w:fill="FFFFFF"/>
            <w:vAlign w:val="center"/>
            <w:hideMark/>
          </w:tcPr>
          <w:p w14:paraId="53122DD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B754EF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E6467D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 31-12-2023 se observa radicado No. 20236120013271 de fecha 28/11/2023 del DECAS cuyo asunto es: "Licencias de Construcción" dirigido a los Subdirectores Regionales de Apoyo dando lineamientos a seguir en las intervenciones a la infraestructura física de la Entidad y determinar en qué casos es necesario tramitar la licencia de construcción ante autoridad competente.</w:t>
            </w:r>
          </w:p>
        </w:tc>
      </w:tr>
      <w:tr w:rsidR="00330B57" w:rsidRPr="007A5F2D" w14:paraId="705215C7" w14:textId="77777777" w:rsidTr="007523AB">
        <w:trPr>
          <w:trHeight w:val="1273"/>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A4D669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w:t>
            </w:r>
          </w:p>
        </w:tc>
        <w:tc>
          <w:tcPr>
            <w:tcW w:w="268" w:type="pct"/>
            <w:tcBorders>
              <w:top w:val="nil"/>
              <w:left w:val="nil"/>
              <w:bottom w:val="single" w:sz="4" w:space="0" w:color="auto"/>
              <w:right w:val="single" w:sz="4" w:space="0" w:color="auto"/>
            </w:tcBorders>
            <w:shd w:val="clear" w:color="auto" w:fill="auto"/>
            <w:vAlign w:val="center"/>
            <w:hideMark/>
          </w:tcPr>
          <w:p w14:paraId="76649985"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0C628326" w14:textId="24A3820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3. </w:t>
            </w:r>
            <w:r w:rsidR="007523AB" w:rsidRPr="007A5F2D">
              <w:rPr>
                <w:rFonts w:ascii="Arial" w:eastAsia="Times New Roman" w:hAnsi="Arial" w:cs="Arial"/>
                <w:b/>
                <w:bCs/>
                <w:color w:val="000000"/>
                <w:sz w:val="14"/>
                <w:szCs w:val="14"/>
                <w:lang w:eastAsia="es-CO"/>
              </w:rPr>
              <w:t>Ítems</w:t>
            </w:r>
            <w:r w:rsidRPr="007A5F2D">
              <w:rPr>
                <w:rFonts w:ascii="Arial" w:eastAsia="Times New Roman" w:hAnsi="Arial" w:cs="Arial"/>
                <w:b/>
                <w:bCs/>
                <w:color w:val="000000"/>
                <w:sz w:val="14"/>
                <w:szCs w:val="14"/>
                <w:lang w:eastAsia="es-CO"/>
              </w:rPr>
              <w:t xml:space="preserve"> No Previstos. </w:t>
            </w:r>
            <w:r w:rsidRPr="007A5F2D">
              <w:rPr>
                <w:rFonts w:ascii="Arial" w:eastAsia="Times New Roman" w:hAnsi="Arial" w:cs="Arial"/>
                <w:color w:val="000000"/>
                <w:sz w:val="14"/>
                <w:szCs w:val="14"/>
                <w:lang w:eastAsia="es-CO"/>
              </w:rPr>
              <w:t xml:space="preserve">El informe de supervisión 4 registra 78 ítems NP o complementarios, observando que los ítems NP 74 a 78, no cuentan con soporte que evidencie la solicitud de aprobación de interventoría a la FGN, así como los soportes con sus </w:t>
            </w:r>
            <w:proofErr w:type="spellStart"/>
            <w:r w:rsidRPr="007A5F2D">
              <w:rPr>
                <w:rFonts w:ascii="Arial" w:eastAsia="Times New Roman" w:hAnsi="Arial" w:cs="Arial"/>
                <w:color w:val="000000"/>
                <w:sz w:val="14"/>
                <w:szCs w:val="14"/>
                <w:lang w:eastAsia="es-CO"/>
              </w:rPr>
              <w:t>APU´s</w:t>
            </w:r>
            <w:proofErr w:type="spellEnd"/>
            <w:r w:rsidRPr="007A5F2D">
              <w:rPr>
                <w:rFonts w:ascii="Arial" w:eastAsia="Times New Roman" w:hAnsi="Arial" w:cs="Arial"/>
                <w:color w:val="000000"/>
                <w:sz w:val="14"/>
                <w:szCs w:val="14"/>
                <w:lang w:eastAsia="es-CO"/>
              </w:rPr>
              <w:t>, donde aparecen ejecutados los cortes de obra 2, 3 y 4 para los periodos 1-31-Oct-22, 1-30-Nov-22 y 1-16-Dic-22, respectivamente.</w:t>
            </w:r>
          </w:p>
        </w:tc>
        <w:tc>
          <w:tcPr>
            <w:tcW w:w="428" w:type="pct"/>
            <w:tcBorders>
              <w:top w:val="nil"/>
              <w:left w:val="nil"/>
              <w:bottom w:val="single" w:sz="4" w:space="0" w:color="auto"/>
              <w:right w:val="single" w:sz="4" w:space="0" w:color="auto"/>
            </w:tcBorders>
            <w:shd w:val="clear" w:color="000000" w:fill="FFFFFF"/>
            <w:vAlign w:val="center"/>
            <w:hideMark/>
          </w:tcPr>
          <w:p w14:paraId="3A4DF7C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Desconocimiento de lo indicado en el manual de contratación de la FGN para realizar obras complementarias previo a la aprobación de los </w:t>
            </w:r>
            <w:r w:rsidRPr="007A5F2D">
              <w:rPr>
                <w:rFonts w:ascii="Arial" w:eastAsia="Times New Roman" w:hAnsi="Arial" w:cs="Arial"/>
                <w:color w:val="000000"/>
                <w:sz w:val="14"/>
                <w:szCs w:val="14"/>
                <w:lang w:eastAsia="es-CO"/>
              </w:rPr>
              <w:br/>
              <w:t>modificatorios por parte de la Junta de Contratación de Nivel Central.</w:t>
            </w:r>
          </w:p>
        </w:tc>
        <w:tc>
          <w:tcPr>
            <w:tcW w:w="377" w:type="pct"/>
            <w:tcBorders>
              <w:top w:val="nil"/>
              <w:left w:val="nil"/>
              <w:bottom w:val="single" w:sz="4" w:space="0" w:color="auto"/>
              <w:right w:val="single" w:sz="4" w:space="0" w:color="auto"/>
            </w:tcBorders>
            <w:shd w:val="clear" w:color="000000" w:fill="FFFFFF"/>
            <w:vAlign w:val="center"/>
            <w:hideMark/>
          </w:tcPr>
          <w:p w14:paraId="5C27AF96" w14:textId="5CEBFFAB"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Sensibilizaciones a los supervisores </w:t>
            </w:r>
            <w:proofErr w:type="gramStart"/>
            <w:r w:rsidRPr="007A5F2D">
              <w:rPr>
                <w:rFonts w:ascii="Arial" w:eastAsia="Times New Roman" w:hAnsi="Arial" w:cs="Arial"/>
                <w:color w:val="000000"/>
                <w:sz w:val="14"/>
                <w:szCs w:val="14"/>
                <w:lang w:eastAsia="es-CO"/>
              </w:rPr>
              <w:t>de  apartes</w:t>
            </w:r>
            <w:proofErr w:type="gramEnd"/>
            <w:r w:rsidRPr="007A5F2D">
              <w:rPr>
                <w:rFonts w:ascii="Arial" w:eastAsia="Times New Roman" w:hAnsi="Arial" w:cs="Arial"/>
                <w:color w:val="000000"/>
                <w:sz w:val="14"/>
                <w:szCs w:val="14"/>
                <w:lang w:eastAsia="es-CO"/>
              </w:rPr>
              <w:t xml:space="preserve"> del Manual de </w:t>
            </w:r>
            <w:r w:rsidR="007523AB" w:rsidRPr="007A5F2D">
              <w:rPr>
                <w:rFonts w:ascii="Arial" w:eastAsia="Times New Roman" w:hAnsi="Arial" w:cs="Arial"/>
                <w:color w:val="000000"/>
                <w:sz w:val="14"/>
                <w:szCs w:val="14"/>
                <w:lang w:eastAsia="es-CO"/>
              </w:rPr>
              <w:t>contratación</w:t>
            </w:r>
            <w:r w:rsidRPr="007A5F2D">
              <w:rPr>
                <w:rFonts w:ascii="Arial" w:eastAsia="Times New Roman" w:hAnsi="Arial" w:cs="Arial"/>
                <w:color w:val="000000"/>
                <w:sz w:val="14"/>
                <w:szCs w:val="14"/>
                <w:lang w:eastAsia="es-CO"/>
              </w:rPr>
              <w:t xml:space="preserve"> </w:t>
            </w:r>
          </w:p>
        </w:tc>
        <w:tc>
          <w:tcPr>
            <w:tcW w:w="446" w:type="pct"/>
            <w:tcBorders>
              <w:top w:val="nil"/>
              <w:left w:val="nil"/>
              <w:bottom w:val="single" w:sz="4" w:space="0" w:color="auto"/>
              <w:right w:val="single" w:sz="4" w:space="0" w:color="auto"/>
            </w:tcBorders>
            <w:shd w:val="clear" w:color="000000" w:fill="FFFFFF"/>
            <w:vAlign w:val="center"/>
            <w:hideMark/>
          </w:tcPr>
          <w:p w14:paraId="7987F7F6" w14:textId="354BBD38"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Solicitar a la Sub. Gestión Contractual </w:t>
            </w:r>
            <w:r w:rsidR="007523AB" w:rsidRPr="007A5F2D">
              <w:rPr>
                <w:rFonts w:ascii="Arial" w:eastAsia="Times New Roman" w:hAnsi="Arial" w:cs="Arial"/>
                <w:color w:val="000000"/>
                <w:sz w:val="14"/>
                <w:szCs w:val="14"/>
                <w:lang w:eastAsia="es-CO"/>
              </w:rPr>
              <w:t>sensibilización respecto</w:t>
            </w:r>
            <w:r w:rsidRPr="007A5F2D">
              <w:rPr>
                <w:rFonts w:ascii="Arial" w:eastAsia="Times New Roman" w:hAnsi="Arial" w:cs="Arial"/>
                <w:color w:val="000000"/>
                <w:sz w:val="14"/>
                <w:szCs w:val="14"/>
                <w:lang w:eastAsia="es-CO"/>
              </w:rPr>
              <w:t xml:space="preserve"> a las funciones, obligaciones, modificaciones, prórrogas, adiciones; consignados en el manual de contratación de la Entidad, </w:t>
            </w:r>
            <w:r w:rsidR="007523AB" w:rsidRPr="007A5F2D">
              <w:rPr>
                <w:rFonts w:ascii="Arial" w:eastAsia="Times New Roman" w:hAnsi="Arial" w:cs="Arial"/>
                <w:color w:val="000000"/>
                <w:sz w:val="14"/>
                <w:szCs w:val="14"/>
                <w:lang w:eastAsia="es-CO"/>
              </w:rPr>
              <w:t>específicamente</w:t>
            </w:r>
            <w:r w:rsidRPr="007A5F2D">
              <w:rPr>
                <w:rFonts w:ascii="Arial" w:eastAsia="Times New Roman" w:hAnsi="Arial" w:cs="Arial"/>
                <w:color w:val="000000"/>
                <w:sz w:val="14"/>
                <w:szCs w:val="14"/>
                <w:lang w:eastAsia="es-CO"/>
              </w:rPr>
              <w:t xml:space="preserve"> en contratos de obras</w:t>
            </w:r>
          </w:p>
        </w:tc>
        <w:tc>
          <w:tcPr>
            <w:tcW w:w="357" w:type="pct"/>
            <w:tcBorders>
              <w:top w:val="nil"/>
              <w:left w:val="nil"/>
              <w:bottom w:val="single" w:sz="4" w:space="0" w:color="auto"/>
              <w:right w:val="single" w:sz="4" w:space="0" w:color="auto"/>
            </w:tcBorders>
            <w:shd w:val="clear" w:color="000000" w:fill="FFFFFF"/>
            <w:vAlign w:val="center"/>
            <w:hideMark/>
          </w:tcPr>
          <w:p w14:paraId="70409CD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solicitud</w:t>
            </w:r>
          </w:p>
        </w:tc>
        <w:tc>
          <w:tcPr>
            <w:tcW w:w="197" w:type="pct"/>
            <w:tcBorders>
              <w:top w:val="nil"/>
              <w:left w:val="nil"/>
              <w:bottom w:val="single" w:sz="4" w:space="0" w:color="auto"/>
              <w:right w:val="single" w:sz="4" w:space="0" w:color="auto"/>
            </w:tcBorders>
            <w:shd w:val="clear" w:color="000000" w:fill="FFFFFF"/>
            <w:vAlign w:val="center"/>
            <w:hideMark/>
          </w:tcPr>
          <w:p w14:paraId="79CDC35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65CBB55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1-jul-23</w:t>
            </w:r>
          </w:p>
        </w:tc>
        <w:tc>
          <w:tcPr>
            <w:tcW w:w="295" w:type="pct"/>
            <w:tcBorders>
              <w:top w:val="nil"/>
              <w:left w:val="nil"/>
              <w:bottom w:val="single" w:sz="4" w:space="0" w:color="auto"/>
              <w:right w:val="single" w:sz="4" w:space="0" w:color="auto"/>
            </w:tcBorders>
            <w:shd w:val="clear" w:color="000000" w:fill="FFFFFF"/>
            <w:vAlign w:val="center"/>
            <w:hideMark/>
          </w:tcPr>
          <w:p w14:paraId="52F901F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30-sep-23</w:t>
            </w:r>
          </w:p>
        </w:tc>
        <w:tc>
          <w:tcPr>
            <w:tcW w:w="234" w:type="pct"/>
            <w:tcBorders>
              <w:top w:val="nil"/>
              <w:left w:val="nil"/>
              <w:bottom w:val="single" w:sz="4" w:space="0" w:color="auto"/>
              <w:right w:val="single" w:sz="4" w:space="0" w:color="auto"/>
            </w:tcBorders>
            <w:shd w:val="clear" w:color="000000" w:fill="FFFFFF"/>
            <w:vAlign w:val="center"/>
            <w:hideMark/>
          </w:tcPr>
          <w:p w14:paraId="35CCD9B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13,00</w:t>
            </w:r>
          </w:p>
        </w:tc>
        <w:tc>
          <w:tcPr>
            <w:tcW w:w="248" w:type="pct"/>
            <w:tcBorders>
              <w:top w:val="nil"/>
              <w:left w:val="nil"/>
              <w:bottom w:val="single" w:sz="4" w:space="0" w:color="auto"/>
              <w:right w:val="nil"/>
            </w:tcBorders>
            <w:shd w:val="clear" w:color="000000" w:fill="FFFFFF"/>
            <w:vAlign w:val="center"/>
            <w:hideMark/>
          </w:tcPr>
          <w:p w14:paraId="0EC80BE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2B7E7EE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2ED65A4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 31-12-2023 se observa que mediante oficio Rad. No. 20236120007733 del 16 de agosto de 2023 el DCAS solicita a la Subdirección de Gestión Contractual Sensibilización-hallazgo 3 Auditoría Financiera Vigencia 2022, donde se estableció como causa raíz el “Desconocimiento de los modificatorios por parte de la Junta de Contratación del Nivel Central”.</w:t>
            </w:r>
          </w:p>
        </w:tc>
      </w:tr>
      <w:tr w:rsidR="00330B57" w:rsidRPr="007A5F2D" w14:paraId="41D7D3F5" w14:textId="77777777" w:rsidTr="007523AB">
        <w:trPr>
          <w:trHeight w:val="127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81A782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3</w:t>
            </w:r>
          </w:p>
        </w:tc>
        <w:tc>
          <w:tcPr>
            <w:tcW w:w="268" w:type="pct"/>
            <w:tcBorders>
              <w:top w:val="nil"/>
              <w:left w:val="nil"/>
              <w:bottom w:val="single" w:sz="4" w:space="0" w:color="auto"/>
              <w:right w:val="single" w:sz="4" w:space="0" w:color="auto"/>
            </w:tcBorders>
            <w:shd w:val="clear" w:color="auto" w:fill="auto"/>
            <w:vAlign w:val="center"/>
            <w:hideMark/>
          </w:tcPr>
          <w:p w14:paraId="4A7FD8DD"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25AF83AF" w14:textId="59142EBA"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3. </w:t>
            </w:r>
            <w:r w:rsidR="007523AB" w:rsidRPr="007A5F2D">
              <w:rPr>
                <w:rFonts w:ascii="Arial" w:eastAsia="Times New Roman" w:hAnsi="Arial" w:cs="Arial"/>
                <w:b/>
                <w:bCs/>
                <w:color w:val="000000"/>
                <w:sz w:val="14"/>
                <w:szCs w:val="14"/>
                <w:lang w:eastAsia="es-CO"/>
              </w:rPr>
              <w:t>Ítems</w:t>
            </w:r>
            <w:r w:rsidRPr="007A5F2D">
              <w:rPr>
                <w:rFonts w:ascii="Arial" w:eastAsia="Times New Roman" w:hAnsi="Arial" w:cs="Arial"/>
                <w:b/>
                <w:bCs/>
                <w:color w:val="000000"/>
                <w:sz w:val="14"/>
                <w:szCs w:val="14"/>
                <w:lang w:eastAsia="es-CO"/>
              </w:rPr>
              <w:t xml:space="preserve"> No Previstos. </w:t>
            </w:r>
            <w:r w:rsidRPr="007A5F2D">
              <w:rPr>
                <w:rFonts w:ascii="Arial" w:eastAsia="Times New Roman" w:hAnsi="Arial" w:cs="Arial"/>
                <w:color w:val="000000"/>
                <w:sz w:val="14"/>
                <w:szCs w:val="14"/>
                <w:lang w:eastAsia="es-CO"/>
              </w:rPr>
              <w:t xml:space="preserve">El informe de supervisión 4 registra 78 ítems NP o complementarios, observando que los ítems NP 74 a 78, no cuentan con soporte que evidencie la solicitud de aprobación de interventoría a la FGN, así como los soportes con sus </w:t>
            </w:r>
            <w:proofErr w:type="spellStart"/>
            <w:r w:rsidRPr="007A5F2D">
              <w:rPr>
                <w:rFonts w:ascii="Arial" w:eastAsia="Times New Roman" w:hAnsi="Arial" w:cs="Arial"/>
                <w:color w:val="000000"/>
                <w:sz w:val="14"/>
                <w:szCs w:val="14"/>
                <w:lang w:eastAsia="es-CO"/>
              </w:rPr>
              <w:t>APU´s</w:t>
            </w:r>
            <w:proofErr w:type="spellEnd"/>
            <w:r w:rsidRPr="007A5F2D">
              <w:rPr>
                <w:rFonts w:ascii="Arial" w:eastAsia="Times New Roman" w:hAnsi="Arial" w:cs="Arial"/>
                <w:color w:val="000000"/>
                <w:sz w:val="14"/>
                <w:szCs w:val="14"/>
                <w:lang w:eastAsia="es-CO"/>
              </w:rPr>
              <w:t>, donde aparecen ejecutados los cortes de obra 2, 3 y 4 para los periodos 1-31-Oct-22, 1-30-Nov-22 y 1-16-Dic-22, respectivamente.</w:t>
            </w:r>
          </w:p>
        </w:tc>
        <w:tc>
          <w:tcPr>
            <w:tcW w:w="428" w:type="pct"/>
            <w:tcBorders>
              <w:top w:val="nil"/>
              <w:left w:val="nil"/>
              <w:bottom w:val="single" w:sz="4" w:space="0" w:color="auto"/>
              <w:right w:val="single" w:sz="4" w:space="0" w:color="auto"/>
            </w:tcBorders>
            <w:shd w:val="clear" w:color="000000" w:fill="FFFFFF"/>
            <w:vAlign w:val="center"/>
            <w:hideMark/>
          </w:tcPr>
          <w:p w14:paraId="595B8B8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Desconocimiento de lo indicado en el manual de contratación de la FGN para realizar obras complementarias previo a la aprobación de los </w:t>
            </w:r>
            <w:r w:rsidRPr="007A5F2D">
              <w:rPr>
                <w:rFonts w:ascii="Arial" w:eastAsia="Times New Roman" w:hAnsi="Arial" w:cs="Arial"/>
                <w:color w:val="000000"/>
                <w:sz w:val="14"/>
                <w:szCs w:val="14"/>
                <w:lang w:eastAsia="es-CO"/>
              </w:rPr>
              <w:br w:type="page"/>
              <w:t>modificatorios por parte de la Junta de Contratación de Nivel Central.</w:t>
            </w:r>
          </w:p>
        </w:tc>
        <w:tc>
          <w:tcPr>
            <w:tcW w:w="377" w:type="pct"/>
            <w:tcBorders>
              <w:top w:val="nil"/>
              <w:left w:val="nil"/>
              <w:bottom w:val="single" w:sz="4" w:space="0" w:color="auto"/>
              <w:right w:val="single" w:sz="4" w:space="0" w:color="auto"/>
            </w:tcBorders>
            <w:shd w:val="clear" w:color="000000" w:fill="FFFFFF"/>
            <w:vAlign w:val="center"/>
            <w:hideMark/>
          </w:tcPr>
          <w:p w14:paraId="28052B77" w14:textId="795A5264"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Sensibilizaciones a los supervisores </w:t>
            </w:r>
            <w:r w:rsidR="007523AB" w:rsidRPr="007A5F2D">
              <w:rPr>
                <w:rFonts w:ascii="Arial" w:eastAsia="Times New Roman" w:hAnsi="Arial" w:cs="Arial"/>
                <w:color w:val="000000"/>
                <w:sz w:val="14"/>
                <w:szCs w:val="14"/>
                <w:lang w:eastAsia="es-CO"/>
              </w:rPr>
              <w:t>de apartes</w:t>
            </w:r>
            <w:r w:rsidRPr="007A5F2D">
              <w:rPr>
                <w:rFonts w:ascii="Arial" w:eastAsia="Times New Roman" w:hAnsi="Arial" w:cs="Arial"/>
                <w:color w:val="000000"/>
                <w:sz w:val="14"/>
                <w:szCs w:val="14"/>
                <w:lang w:eastAsia="es-CO"/>
              </w:rPr>
              <w:t xml:space="preserve"> del Manual de </w:t>
            </w:r>
            <w:r w:rsidR="007523AB" w:rsidRPr="007A5F2D">
              <w:rPr>
                <w:rFonts w:ascii="Arial" w:eastAsia="Times New Roman" w:hAnsi="Arial" w:cs="Arial"/>
                <w:color w:val="000000"/>
                <w:sz w:val="14"/>
                <w:szCs w:val="14"/>
                <w:lang w:eastAsia="es-CO"/>
              </w:rPr>
              <w:t>contratación</w:t>
            </w:r>
            <w:r w:rsidRPr="007A5F2D">
              <w:rPr>
                <w:rFonts w:ascii="Arial" w:eastAsia="Times New Roman" w:hAnsi="Arial" w:cs="Arial"/>
                <w:color w:val="000000"/>
                <w:sz w:val="14"/>
                <w:szCs w:val="14"/>
                <w:lang w:eastAsia="es-CO"/>
              </w:rPr>
              <w:t xml:space="preserve"> </w:t>
            </w:r>
          </w:p>
        </w:tc>
        <w:tc>
          <w:tcPr>
            <w:tcW w:w="446" w:type="pct"/>
            <w:tcBorders>
              <w:top w:val="nil"/>
              <w:left w:val="nil"/>
              <w:bottom w:val="single" w:sz="4" w:space="0" w:color="auto"/>
              <w:right w:val="single" w:sz="4" w:space="0" w:color="auto"/>
            </w:tcBorders>
            <w:shd w:val="clear" w:color="000000" w:fill="FFFFFF"/>
            <w:vAlign w:val="center"/>
            <w:hideMark/>
          </w:tcPr>
          <w:p w14:paraId="69613125" w14:textId="1436C9C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sensibilizaciones a los responsables del DCAS a Nivel Nacional, respecto a las funciones, obligaciones, modificaciones, prórrogas, adiciones; consignados en el manual de contratación de la Entidad, </w:t>
            </w:r>
            <w:r w:rsidR="007523AB" w:rsidRPr="007A5F2D">
              <w:rPr>
                <w:rFonts w:ascii="Arial" w:eastAsia="Times New Roman" w:hAnsi="Arial" w:cs="Arial"/>
                <w:color w:val="000000"/>
                <w:sz w:val="14"/>
                <w:szCs w:val="14"/>
                <w:lang w:eastAsia="es-CO"/>
              </w:rPr>
              <w:t>específicamente</w:t>
            </w:r>
            <w:r w:rsidRPr="007A5F2D">
              <w:rPr>
                <w:rFonts w:ascii="Arial" w:eastAsia="Times New Roman" w:hAnsi="Arial" w:cs="Arial"/>
                <w:color w:val="000000"/>
                <w:sz w:val="14"/>
                <w:szCs w:val="14"/>
                <w:lang w:eastAsia="es-CO"/>
              </w:rPr>
              <w:t xml:space="preserve"> en contratos de obra</w:t>
            </w:r>
          </w:p>
        </w:tc>
        <w:tc>
          <w:tcPr>
            <w:tcW w:w="357" w:type="pct"/>
            <w:tcBorders>
              <w:top w:val="nil"/>
              <w:left w:val="nil"/>
              <w:bottom w:val="single" w:sz="4" w:space="0" w:color="auto"/>
              <w:right w:val="single" w:sz="4" w:space="0" w:color="auto"/>
            </w:tcBorders>
            <w:shd w:val="clear" w:color="000000" w:fill="FFFFFF"/>
            <w:vAlign w:val="center"/>
            <w:hideMark/>
          </w:tcPr>
          <w:p w14:paraId="50A74C21" w14:textId="3D6AC0B6"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correo </w:t>
            </w:r>
            <w:r w:rsidR="007523AB" w:rsidRPr="007A5F2D">
              <w:rPr>
                <w:rFonts w:ascii="Arial" w:eastAsia="Times New Roman" w:hAnsi="Arial" w:cs="Arial"/>
                <w:color w:val="000000"/>
                <w:sz w:val="14"/>
                <w:szCs w:val="14"/>
                <w:lang w:eastAsia="es-CO"/>
              </w:rPr>
              <w:t>electrónico</w:t>
            </w:r>
          </w:p>
        </w:tc>
        <w:tc>
          <w:tcPr>
            <w:tcW w:w="197" w:type="pct"/>
            <w:tcBorders>
              <w:top w:val="nil"/>
              <w:left w:val="nil"/>
              <w:bottom w:val="single" w:sz="4" w:space="0" w:color="auto"/>
              <w:right w:val="single" w:sz="4" w:space="0" w:color="auto"/>
            </w:tcBorders>
            <w:shd w:val="clear" w:color="000000" w:fill="FFFFFF"/>
            <w:vAlign w:val="center"/>
            <w:hideMark/>
          </w:tcPr>
          <w:p w14:paraId="3D20793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21D6E3B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1-oct-23</w:t>
            </w:r>
          </w:p>
        </w:tc>
        <w:tc>
          <w:tcPr>
            <w:tcW w:w="295" w:type="pct"/>
            <w:tcBorders>
              <w:top w:val="nil"/>
              <w:left w:val="nil"/>
              <w:bottom w:val="single" w:sz="4" w:space="0" w:color="auto"/>
              <w:right w:val="single" w:sz="4" w:space="0" w:color="auto"/>
            </w:tcBorders>
            <w:shd w:val="clear" w:color="000000" w:fill="FFFFFF"/>
            <w:vAlign w:val="center"/>
            <w:hideMark/>
          </w:tcPr>
          <w:p w14:paraId="4BE98CF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31-mar-24</w:t>
            </w:r>
          </w:p>
        </w:tc>
        <w:tc>
          <w:tcPr>
            <w:tcW w:w="234" w:type="pct"/>
            <w:tcBorders>
              <w:top w:val="nil"/>
              <w:left w:val="nil"/>
              <w:bottom w:val="single" w:sz="4" w:space="0" w:color="auto"/>
              <w:right w:val="single" w:sz="4" w:space="0" w:color="auto"/>
            </w:tcBorders>
            <w:shd w:val="clear" w:color="000000" w:fill="FFFFFF"/>
            <w:vAlign w:val="center"/>
            <w:hideMark/>
          </w:tcPr>
          <w:p w14:paraId="59D191C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26,00</w:t>
            </w:r>
          </w:p>
        </w:tc>
        <w:tc>
          <w:tcPr>
            <w:tcW w:w="248" w:type="pct"/>
            <w:tcBorders>
              <w:top w:val="nil"/>
              <w:left w:val="nil"/>
              <w:bottom w:val="single" w:sz="4" w:space="0" w:color="auto"/>
              <w:right w:val="nil"/>
            </w:tcBorders>
            <w:shd w:val="clear" w:color="000000" w:fill="FFFFFF"/>
            <w:vAlign w:val="center"/>
            <w:hideMark/>
          </w:tcPr>
          <w:p w14:paraId="57D28C6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4360669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44B8FC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Corte 30-06-2024 se evidenció correo electrónico del 31-01-2024, sensibilización funciones de supervisores expuestas en el Manual de Contratación dirigido a Regionales y enlaces DCAS. Correo del 12-03-2024 a los mismos servidores sensibilizando lo correspondiente a las prórrogas de contrato dispuestos en el manual.</w:t>
            </w:r>
          </w:p>
        </w:tc>
      </w:tr>
      <w:tr w:rsidR="00330B57" w:rsidRPr="007A5F2D" w14:paraId="1AE597EF" w14:textId="77777777" w:rsidTr="005306C8">
        <w:trPr>
          <w:trHeight w:val="2089"/>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0FEB31D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4</w:t>
            </w:r>
          </w:p>
        </w:tc>
        <w:tc>
          <w:tcPr>
            <w:tcW w:w="268" w:type="pct"/>
            <w:tcBorders>
              <w:top w:val="nil"/>
              <w:left w:val="nil"/>
              <w:bottom w:val="single" w:sz="4" w:space="0" w:color="auto"/>
              <w:right w:val="single" w:sz="4" w:space="0" w:color="auto"/>
            </w:tcBorders>
            <w:shd w:val="clear" w:color="auto" w:fill="auto"/>
            <w:vAlign w:val="center"/>
            <w:hideMark/>
          </w:tcPr>
          <w:p w14:paraId="4CE4357C"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69E4C63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4. Cantidades superiores a programadas.</w:t>
            </w:r>
            <w:r w:rsidRPr="007A5F2D">
              <w:rPr>
                <w:rFonts w:ascii="Arial" w:eastAsia="Times New Roman" w:hAnsi="Arial" w:cs="Arial"/>
                <w:color w:val="000000"/>
                <w:sz w:val="14"/>
                <w:szCs w:val="14"/>
                <w:lang w:eastAsia="es-CO"/>
              </w:rPr>
              <w:t xml:space="preserve"> Al revisar la justificación técnica del contratista y aceptada por supervisión, se aprobó ampliación de columnas de 15x15 a 20x20, reforzadas con zapatas aisladas de 60x60x40 en adición del 01-Dic-21, que fueron reconocidas en </w:t>
            </w:r>
            <w:proofErr w:type="spellStart"/>
            <w:r w:rsidRPr="007A5F2D">
              <w:rPr>
                <w:rFonts w:ascii="Arial" w:eastAsia="Times New Roman" w:hAnsi="Arial" w:cs="Arial"/>
                <w:color w:val="000000"/>
                <w:sz w:val="14"/>
                <w:szCs w:val="14"/>
                <w:lang w:eastAsia="es-CO"/>
              </w:rPr>
              <w:t>cant</w:t>
            </w:r>
            <w:proofErr w:type="spellEnd"/>
            <w:r w:rsidRPr="007A5F2D">
              <w:rPr>
                <w:rFonts w:ascii="Arial" w:eastAsia="Times New Roman" w:hAnsi="Arial" w:cs="Arial"/>
                <w:color w:val="000000"/>
                <w:sz w:val="14"/>
                <w:szCs w:val="14"/>
                <w:lang w:eastAsia="es-CO"/>
              </w:rPr>
              <w:t xml:space="preserve">. superiores a lo requerido para la ejecución del ítem unitario conforme a las </w:t>
            </w:r>
            <w:proofErr w:type="spellStart"/>
            <w:r w:rsidRPr="007A5F2D">
              <w:rPr>
                <w:rFonts w:ascii="Arial" w:eastAsia="Times New Roman" w:hAnsi="Arial" w:cs="Arial"/>
                <w:color w:val="000000"/>
                <w:sz w:val="14"/>
                <w:szCs w:val="14"/>
                <w:lang w:eastAsia="es-CO"/>
              </w:rPr>
              <w:t>unids</w:t>
            </w:r>
            <w:proofErr w:type="spellEnd"/>
            <w:r w:rsidRPr="007A5F2D">
              <w:rPr>
                <w:rFonts w:ascii="Arial" w:eastAsia="Times New Roman" w:hAnsi="Arial" w:cs="Arial"/>
                <w:color w:val="000000"/>
                <w:sz w:val="14"/>
                <w:szCs w:val="14"/>
                <w:lang w:eastAsia="es-CO"/>
              </w:rPr>
              <w:t xml:space="preserve"> contractualmente reconocidas.</w:t>
            </w:r>
          </w:p>
        </w:tc>
        <w:tc>
          <w:tcPr>
            <w:tcW w:w="428" w:type="pct"/>
            <w:tcBorders>
              <w:top w:val="nil"/>
              <w:left w:val="nil"/>
              <w:bottom w:val="single" w:sz="4" w:space="0" w:color="auto"/>
              <w:right w:val="single" w:sz="4" w:space="0" w:color="auto"/>
            </w:tcBorders>
            <w:shd w:val="clear" w:color="000000" w:fill="FFFFFF"/>
            <w:vAlign w:val="center"/>
            <w:hideMark/>
          </w:tcPr>
          <w:p w14:paraId="0895029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la supervisión del contrato.</w:t>
            </w:r>
          </w:p>
        </w:tc>
        <w:tc>
          <w:tcPr>
            <w:tcW w:w="377" w:type="pct"/>
            <w:tcBorders>
              <w:top w:val="nil"/>
              <w:left w:val="nil"/>
              <w:bottom w:val="single" w:sz="4" w:space="0" w:color="auto"/>
              <w:right w:val="single" w:sz="4" w:space="0" w:color="auto"/>
            </w:tcBorders>
            <w:shd w:val="clear" w:color="000000" w:fill="FFFFFF"/>
            <w:vAlign w:val="center"/>
            <w:hideMark/>
          </w:tcPr>
          <w:p w14:paraId="5791808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Reunión de verificación de los APUS</w:t>
            </w:r>
          </w:p>
        </w:tc>
        <w:tc>
          <w:tcPr>
            <w:tcW w:w="446" w:type="pct"/>
            <w:tcBorders>
              <w:top w:val="nil"/>
              <w:left w:val="nil"/>
              <w:bottom w:val="single" w:sz="4" w:space="0" w:color="auto"/>
              <w:right w:val="single" w:sz="4" w:space="0" w:color="auto"/>
            </w:tcBorders>
            <w:shd w:val="clear" w:color="000000" w:fill="FFFFFF"/>
            <w:vAlign w:val="center"/>
            <w:hideMark/>
          </w:tcPr>
          <w:p w14:paraId="03FC5F76" w14:textId="3A01574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Adelantar mesa de trabajo con el fin de verificar los APUS con DCAS, en cuanto a su contenido técnico, con el fin de apoyar en este aspecto la revisión de </w:t>
            </w:r>
            <w:r w:rsidR="007523AB" w:rsidRPr="007A5F2D">
              <w:rPr>
                <w:rFonts w:ascii="Arial" w:eastAsia="Times New Roman" w:hAnsi="Arial" w:cs="Arial"/>
                <w:color w:val="000000"/>
                <w:sz w:val="14"/>
                <w:szCs w:val="14"/>
                <w:lang w:eastAsia="es-CO"/>
              </w:rPr>
              <w:t>análisis</w:t>
            </w:r>
            <w:r w:rsidRPr="007A5F2D">
              <w:rPr>
                <w:rFonts w:ascii="Arial" w:eastAsia="Times New Roman" w:hAnsi="Arial" w:cs="Arial"/>
                <w:color w:val="000000"/>
                <w:sz w:val="14"/>
                <w:szCs w:val="14"/>
                <w:lang w:eastAsia="es-CO"/>
              </w:rPr>
              <w:t xml:space="preserve"> de precios unitarios (</w:t>
            </w:r>
            <w:r w:rsidR="005306C8" w:rsidRPr="007A5F2D">
              <w:rPr>
                <w:rFonts w:ascii="Arial" w:eastAsia="Times New Roman" w:hAnsi="Arial" w:cs="Arial"/>
                <w:color w:val="000000"/>
                <w:sz w:val="14"/>
                <w:szCs w:val="14"/>
                <w:lang w:eastAsia="es-CO"/>
              </w:rPr>
              <w:t>APUS) en</w:t>
            </w:r>
            <w:r w:rsidRPr="007A5F2D">
              <w:rPr>
                <w:rFonts w:ascii="Arial" w:eastAsia="Times New Roman" w:hAnsi="Arial" w:cs="Arial"/>
                <w:color w:val="000000"/>
                <w:sz w:val="14"/>
                <w:szCs w:val="14"/>
                <w:lang w:eastAsia="es-CO"/>
              </w:rPr>
              <w:t xml:space="preserve"> los contratos de mantenimiento. </w:t>
            </w:r>
          </w:p>
        </w:tc>
        <w:tc>
          <w:tcPr>
            <w:tcW w:w="357" w:type="pct"/>
            <w:tcBorders>
              <w:top w:val="nil"/>
              <w:left w:val="nil"/>
              <w:bottom w:val="single" w:sz="4" w:space="0" w:color="auto"/>
              <w:right w:val="single" w:sz="4" w:space="0" w:color="auto"/>
            </w:tcBorders>
            <w:shd w:val="clear" w:color="000000" w:fill="FFFFFF"/>
            <w:vAlign w:val="center"/>
            <w:hideMark/>
          </w:tcPr>
          <w:p w14:paraId="03E6EFF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acta </w:t>
            </w:r>
          </w:p>
        </w:tc>
        <w:tc>
          <w:tcPr>
            <w:tcW w:w="197" w:type="pct"/>
            <w:tcBorders>
              <w:top w:val="nil"/>
              <w:left w:val="nil"/>
              <w:bottom w:val="single" w:sz="4" w:space="0" w:color="auto"/>
              <w:right w:val="single" w:sz="4" w:space="0" w:color="auto"/>
            </w:tcBorders>
            <w:shd w:val="clear" w:color="000000" w:fill="FFFFFF"/>
            <w:vAlign w:val="center"/>
            <w:hideMark/>
          </w:tcPr>
          <w:p w14:paraId="4D91604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5D27537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48B8F31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30-jun-24</w:t>
            </w:r>
          </w:p>
        </w:tc>
        <w:tc>
          <w:tcPr>
            <w:tcW w:w="234" w:type="pct"/>
            <w:tcBorders>
              <w:top w:val="nil"/>
              <w:left w:val="nil"/>
              <w:bottom w:val="single" w:sz="4" w:space="0" w:color="auto"/>
              <w:right w:val="single" w:sz="4" w:space="0" w:color="auto"/>
            </w:tcBorders>
            <w:shd w:val="clear" w:color="000000" w:fill="FFFFFF"/>
            <w:vAlign w:val="center"/>
            <w:hideMark/>
          </w:tcPr>
          <w:p w14:paraId="7A5369F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47,71</w:t>
            </w:r>
          </w:p>
        </w:tc>
        <w:tc>
          <w:tcPr>
            <w:tcW w:w="248" w:type="pct"/>
            <w:tcBorders>
              <w:top w:val="nil"/>
              <w:left w:val="nil"/>
              <w:bottom w:val="single" w:sz="4" w:space="0" w:color="auto"/>
              <w:right w:val="nil"/>
            </w:tcBorders>
            <w:shd w:val="clear" w:color="000000" w:fill="FFFFFF"/>
            <w:vAlign w:val="center"/>
            <w:hideMark/>
          </w:tcPr>
          <w:p w14:paraId="6D14042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33F183C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35910C8" w14:textId="3325072A"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31-12-23 se evidenció acta del 18-12-23 para hacer la revisión y verificación de sitios intervenidos Cto FGN-RO-21-2023 elaborada por Supervisor y Contratista, estableciendo puntos a revisar y detalle de cada APUS sin encontrar novedades a corregir que ratifican APUS. Existe memorias con análisis de precios </w:t>
            </w:r>
            <w:proofErr w:type="spellStart"/>
            <w:r w:rsidRPr="007A5F2D">
              <w:rPr>
                <w:rFonts w:ascii="Arial" w:eastAsia="Times New Roman" w:hAnsi="Arial" w:cs="Arial"/>
                <w:color w:val="000000"/>
                <w:sz w:val="14"/>
                <w:szCs w:val="14"/>
                <w:lang w:eastAsia="es-CO"/>
              </w:rPr>
              <w:t>unit</w:t>
            </w:r>
            <w:proofErr w:type="spellEnd"/>
            <w:r w:rsidRPr="007A5F2D">
              <w:rPr>
                <w:rFonts w:ascii="Arial" w:eastAsia="Times New Roman" w:hAnsi="Arial" w:cs="Arial"/>
                <w:color w:val="000000"/>
                <w:sz w:val="14"/>
                <w:szCs w:val="14"/>
                <w:lang w:eastAsia="es-CO"/>
              </w:rPr>
              <w:t xml:space="preserve">. </w:t>
            </w:r>
            <w:r w:rsidR="005306C8" w:rsidRPr="007A5F2D">
              <w:rPr>
                <w:rFonts w:ascii="Arial" w:eastAsia="Times New Roman" w:hAnsi="Arial" w:cs="Arial"/>
                <w:color w:val="000000"/>
                <w:sz w:val="14"/>
                <w:szCs w:val="14"/>
                <w:lang w:eastAsia="es-CO"/>
              </w:rPr>
              <w:t>ítems</w:t>
            </w:r>
            <w:r w:rsidRPr="007A5F2D">
              <w:rPr>
                <w:rFonts w:ascii="Arial" w:eastAsia="Times New Roman" w:hAnsi="Arial" w:cs="Arial"/>
                <w:color w:val="000000"/>
                <w:sz w:val="14"/>
                <w:szCs w:val="14"/>
                <w:lang w:eastAsia="es-CO"/>
              </w:rPr>
              <w:t xml:space="preserve"> contractuales. Actividades que </w:t>
            </w:r>
            <w:r w:rsidR="005306C8" w:rsidRPr="007A5F2D">
              <w:rPr>
                <w:rFonts w:ascii="Arial" w:eastAsia="Times New Roman" w:hAnsi="Arial" w:cs="Arial"/>
                <w:color w:val="000000"/>
                <w:sz w:val="14"/>
                <w:szCs w:val="14"/>
                <w:lang w:eastAsia="es-CO"/>
              </w:rPr>
              <w:t>seguirán</w:t>
            </w:r>
            <w:r w:rsidRPr="007A5F2D">
              <w:rPr>
                <w:rFonts w:ascii="Arial" w:eastAsia="Times New Roman" w:hAnsi="Arial" w:cs="Arial"/>
                <w:color w:val="000000"/>
                <w:sz w:val="14"/>
                <w:szCs w:val="14"/>
                <w:lang w:eastAsia="es-CO"/>
              </w:rPr>
              <w:t xml:space="preserve"> ejerciendo en nuevos Ctos.</w:t>
            </w:r>
          </w:p>
        </w:tc>
      </w:tr>
      <w:tr w:rsidR="00330B57" w:rsidRPr="007A5F2D" w14:paraId="4324EE83" w14:textId="77777777" w:rsidTr="005306C8">
        <w:trPr>
          <w:trHeight w:val="5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502660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5</w:t>
            </w:r>
          </w:p>
        </w:tc>
        <w:tc>
          <w:tcPr>
            <w:tcW w:w="268" w:type="pct"/>
            <w:tcBorders>
              <w:top w:val="nil"/>
              <w:left w:val="nil"/>
              <w:bottom w:val="single" w:sz="4" w:space="0" w:color="auto"/>
              <w:right w:val="single" w:sz="4" w:space="0" w:color="auto"/>
            </w:tcBorders>
            <w:shd w:val="clear" w:color="auto" w:fill="auto"/>
            <w:vAlign w:val="center"/>
            <w:hideMark/>
          </w:tcPr>
          <w:p w14:paraId="78119301"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5541737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5. Riesgo procesos judiciales. </w:t>
            </w:r>
            <w:r w:rsidRPr="007A5F2D">
              <w:rPr>
                <w:rFonts w:ascii="Arial" w:eastAsia="Times New Roman" w:hAnsi="Arial" w:cs="Arial"/>
                <w:color w:val="000000"/>
                <w:sz w:val="14"/>
                <w:szCs w:val="14"/>
                <w:lang w:eastAsia="es-CO"/>
              </w:rPr>
              <w:t xml:space="preserve">No </w:t>
            </w:r>
            <w:proofErr w:type="spellStart"/>
            <w:r w:rsidRPr="007A5F2D">
              <w:rPr>
                <w:rFonts w:ascii="Arial" w:eastAsia="Times New Roman" w:hAnsi="Arial" w:cs="Arial"/>
                <w:color w:val="000000"/>
                <w:sz w:val="14"/>
                <w:szCs w:val="14"/>
                <w:lang w:eastAsia="es-CO"/>
              </w:rPr>
              <w:t>se_califica</w:t>
            </w:r>
            <w:proofErr w:type="spellEnd"/>
            <w:r w:rsidRPr="007A5F2D">
              <w:rPr>
                <w:rFonts w:ascii="Arial" w:eastAsia="Times New Roman" w:hAnsi="Arial" w:cs="Arial"/>
                <w:color w:val="000000"/>
                <w:sz w:val="14"/>
                <w:szCs w:val="14"/>
                <w:lang w:eastAsia="es-CO"/>
              </w:rPr>
              <w:t xml:space="preserve"> riesgo </w:t>
            </w:r>
            <w:proofErr w:type="spellStart"/>
            <w:r w:rsidRPr="007A5F2D">
              <w:rPr>
                <w:rFonts w:ascii="Arial" w:eastAsia="Times New Roman" w:hAnsi="Arial" w:cs="Arial"/>
                <w:color w:val="000000"/>
                <w:sz w:val="14"/>
                <w:szCs w:val="14"/>
                <w:lang w:eastAsia="es-CO"/>
              </w:rPr>
              <w:t>en_proc_judic</w:t>
            </w:r>
            <w:proofErr w:type="spellEnd"/>
            <w:r w:rsidRPr="007A5F2D">
              <w:rPr>
                <w:rFonts w:ascii="Arial" w:eastAsia="Times New Roman" w:hAnsi="Arial" w:cs="Arial"/>
                <w:color w:val="000000"/>
                <w:sz w:val="14"/>
                <w:szCs w:val="14"/>
                <w:lang w:eastAsia="es-CO"/>
              </w:rPr>
              <w:t xml:space="preserve">. cada_6_meses </w:t>
            </w:r>
            <w:proofErr w:type="spellStart"/>
            <w:r w:rsidRPr="007A5F2D">
              <w:rPr>
                <w:rFonts w:ascii="Arial" w:eastAsia="Times New Roman" w:hAnsi="Arial" w:cs="Arial"/>
                <w:color w:val="000000"/>
                <w:sz w:val="14"/>
                <w:szCs w:val="14"/>
                <w:lang w:eastAsia="es-CO"/>
              </w:rPr>
              <w:t>y_cuando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se_profiere</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sent_judicial</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Hay_procesos</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con_fallos</w:t>
            </w:r>
            <w:proofErr w:type="spellEnd"/>
            <w:r w:rsidRPr="007A5F2D">
              <w:rPr>
                <w:rFonts w:ascii="Arial" w:eastAsia="Times New Roman" w:hAnsi="Arial" w:cs="Arial"/>
                <w:color w:val="000000"/>
                <w:sz w:val="14"/>
                <w:szCs w:val="14"/>
                <w:lang w:eastAsia="es-CO"/>
              </w:rPr>
              <w:t xml:space="preserve"> desfavorables de_2da_instancia ejecutoriada registrada </w:t>
            </w:r>
            <w:proofErr w:type="spellStart"/>
            <w:r w:rsidRPr="007A5F2D">
              <w:rPr>
                <w:rFonts w:ascii="Arial" w:eastAsia="Times New Roman" w:hAnsi="Arial" w:cs="Arial"/>
                <w:color w:val="000000"/>
                <w:sz w:val="14"/>
                <w:szCs w:val="14"/>
                <w:lang w:eastAsia="es-CO"/>
              </w:rPr>
              <w:t>en_eKOGUI</w:t>
            </w:r>
            <w:proofErr w:type="spellEnd"/>
            <w:r w:rsidRPr="007A5F2D">
              <w:rPr>
                <w:rFonts w:ascii="Arial" w:eastAsia="Times New Roman" w:hAnsi="Arial" w:cs="Arial"/>
                <w:color w:val="000000"/>
                <w:sz w:val="14"/>
                <w:szCs w:val="14"/>
                <w:lang w:eastAsia="es-CO"/>
              </w:rPr>
              <w:t xml:space="preserve">, sin embargo, </w:t>
            </w:r>
            <w:proofErr w:type="spellStart"/>
            <w:r w:rsidRPr="007A5F2D">
              <w:rPr>
                <w:rFonts w:ascii="Arial" w:eastAsia="Times New Roman" w:hAnsi="Arial" w:cs="Arial"/>
                <w:color w:val="000000"/>
                <w:sz w:val="14"/>
                <w:szCs w:val="14"/>
                <w:lang w:eastAsia="es-CO"/>
              </w:rPr>
              <w:t>en_la</w:t>
            </w:r>
            <w:proofErr w:type="spellEnd"/>
            <w:r w:rsidRPr="007A5F2D">
              <w:rPr>
                <w:rFonts w:ascii="Arial" w:eastAsia="Times New Roman" w:hAnsi="Arial" w:cs="Arial"/>
                <w:color w:val="000000"/>
                <w:sz w:val="14"/>
                <w:szCs w:val="14"/>
                <w:lang w:eastAsia="es-CO"/>
              </w:rPr>
              <w:t xml:space="preserve"> columna </w:t>
            </w:r>
            <w:proofErr w:type="spellStart"/>
            <w:r w:rsidRPr="007A5F2D">
              <w:rPr>
                <w:rFonts w:ascii="Arial" w:eastAsia="Times New Roman" w:hAnsi="Arial" w:cs="Arial"/>
                <w:color w:val="000000"/>
                <w:sz w:val="14"/>
                <w:szCs w:val="14"/>
                <w:lang w:eastAsia="es-CO"/>
              </w:rPr>
              <w:t>de_registro</w:t>
            </w:r>
            <w:proofErr w:type="spellEnd"/>
            <w:r w:rsidRPr="007A5F2D">
              <w:rPr>
                <w:rFonts w:ascii="Arial" w:eastAsia="Times New Roman" w:hAnsi="Arial" w:cs="Arial"/>
                <w:color w:val="000000"/>
                <w:sz w:val="14"/>
                <w:szCs w:val="14"/>
                <w:lang w:eastAsia="es-CO"/>
              </w:rPr>
              <w:t xml:space="preserve"> sugerido </w:t>
            </w:r>
            <w:proofErr w:type="spellStart"/>
            <w:r w:rsidRPr="007A5F2D">
              <w:rPr>
                <w:rFonts w:ascii="Arial" w:eastAsia="Times New Roman" w:hAnsi="Arial" w:cs="Arial"/>
                <w:color w:val="000000"/>
                <w:sz w:val="14"/>
                <w:szCs w:val="14"/>
                <w:lang w:eastAsia="es-CO"/>
              </w:rPr>
              <w:t>en_eKOGUI_es</w:t>
            </w:r>
            <w:proofErr w:type="spellEnd"/>
            <w:r w:rsidRPr="007A5F2D">
              <w:rPr>
                <w:rFonts w:ascii="Arial" w:eastAsia="Times New Roman" w:hAnsi="Arial" w:cs="Arial"/>
                <w:color w:val="000000"/>
                <w:sz w:val="14"/>
                <w:szCs w:val="14"/>
                <w:lang w:eastAsia="es-CO"/>
              </w:rPr>
              <w:t xml:space="preserve"> “no registro en contabilidad”, </w:t>
            </w:r>
            <w:proofErr w:type="spellStart"/>
            <w:r w:rsidRPr="007A5F2D">
              <w:rPr>
                <w:rFonts w:ascii="Arial" w:eastAsia="Times New Roman" w:hAnsi="Arial" w:cs="Arial"/>
                <w:color w:val="000000"/>
                <w:sz w:val="14"/>
                <w:szCs w:val="14"/>
                <w:lang w:eastAsia="es-CO"/>
              </w:rPr>
              <w:t>aún_cuando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en_la</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contabilidad_están</w:t>
            </w:r>
            <w:proofErr w:type="spellEnd"/>
            <w:r w:rsidRPr="007A5F2D">
              <w:rPr>
                <w:rFonts w:ascii="Arial" w:eastAsia="Times New Roman" w:hAnsi="Arial" w:cs="Arial"/>
                <w:color w:val="000000"/>
                <w:sz w:val="14"/>
                <w:szCs w:val="14"/>
                <w:lang w:eastAsia="es-CO"/>
              </w:rPr>
              <w:t xml:space="preserve"> registradas </w:t>
            </w:r>
            <w:proofErr w:type="spellStart"/>
            <w:r w:rsidRPr="007A5F2D">
              <w:rPr>
                <w:rFonts w:ascii="Arial" w:eastAsia="Times New Roman" w:hAnsi="Arial" w:cs="Arial"/>
                <w:color w:val="000000"/>
                <w:sz w:val="14"/>
                <w:szCs w:val="14"/>
                <w:lang w:eastAsia="es-CO"/>
              </w:rPr>
              <w:t>de_forma</w:t>
            </w:r>
            <w:proofErr w:type="spellEnd"/>
            <w:r w:rsidRPr="007A5F2D">
              <w:rPr>
                <w:rFonts w:ascii="Arial" w:eastAsia="Times New Roman" w:hAnsi="Arial" w:cs="Arial"/>
                <w:color w:val="000000"/>
                <w:sz w:val="14"/>
                <w:szCs w:val="14"/>
                <w:lang w:eastAsia="es-CO"/>
              </w:rPr>
              <w:t xml:space="preserve"> correcta en </w:t>
            </w:r>
            <w:proofErr w:type="spellStart"/>
            <w:r w:rsidRPr="007A5F2D">
              <w:rPr>
                <w:rFonts w:ascii="Arial" w:eastAsia="Times New Roman" w:hAnsi="Arial" w:cs="Arial"/>
                <w:color w:val="000000"/>
                <w:sz w:val="14"/>
                <w:szCs w:val="14"/>
                <w:lang w:eastAsia="es-CO"/>
              </w:rPr>
              <w:t>ctas_por_pagar</w:t>
            </w:r>
            <w:proofErr w:type="spellEnd"/>
            <w:r w:rsidRPr="007A5F2D">
              <w:rPr>
                <w:rFonts w:ascii="Arial" w:eastAsia="Times New Roman" w:hAnsi="Arial" w:cs="Arial"/>
                <w:color w:val="000000"/>
                <w:sz w:val="14"/>
                <w:szCs w:val="14"/>
                <w:lang w:eastAsia="es-CO"/>
              </w:rPr>
              <w:t>.</w:t>
            </w:r>
          </w:p>
        </w:tc>
        <w:tc>
          <w:tcPr>
            <w:tcW w:w="428" w:type="pct"/>
            <w:tcBorders>
              <w:top w:val="nil"/>
              <w:left w:val="nil"/>
              <w:bottom w:val="single" w:sz="4" w:space="0" w:color="auto"/>
              <w:right w:val="single" w:sz="4" w:space="0" w:color="auto"/>
            </w:tcBorders>
            <w:shd w:val="clear" w:color="000000" w:fill="FFFFFF"/>
            <w:vAlign w:val="center"/>
            <w:hideMark/>
          </w:tcPr>
          <w:p w14:paraId="4AF8726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Falta fortalecer el seguimiento al registro de datos en el sistema </w:t>
            </w:r>
            <w:proofErr w:type="spellStart"/>
            <w:r w:rsidRPr="007A5F2D">
              <w:rPr>
                <w:rFonts w:ascii="Arial" w:eastAsia="Times New Roman" w:hAnsi="Arial" w:cs="Arial"/>
                <w:color w:val="000000"/>
                <w:sz w:val="14"/>
                <w:szCs w:val="14"/>
                <w:lang w:eastAsia="es-CO"/>
              </w:rPr>
              <w:t>eKOGUI</w:t>
            </w:r>
            <w:proofErr w:type="spellEnd"/>
          </w:p>
        </w:tc>
        <w:tc>
          <w:tcPr>
            <w:tcW w:w="377" w:type="pct"/>
            <w:tcBorders>
              <w:top w:val="nil"/>
              <w:left w:val="nil"/>
              <w:bottom w:val="single" w:sz="4" w:space="0" w:color="auto"/>
              <w:right w:val="single" w:sz="4" w:space="0" w:color="auto"/>
            </w:tcBorders>
            <w:shd w:val="clear" w:color="000000" w:fill="FFFFFF"/>
            <w:vAlign w:val="center"/>
            <w:hideMark/>
          </w:tcPr>
          <w:p w14:paraId="384AAEA4" w14:textId="198D6559"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Verificar la información registrada en el </w:t>
            </w:r>
            <w:r w:rsidR="005306C8" w:rsidRPr="007A5F2D">
              <w:rPr>
                <w:rFonts w:ascii="Arial" w:eastAsia="Times New Roman" w:hAnsi="Arial" w:cs="Arial"/>
                <w:color w:val="000000"/>
                <w:sz w:val="14"/>
                <w:szCs w:val="14"/>
                <w:lang w:eastAsia="es-CO"/>
              </w:rPr>
              <w:t>sistema</w:t>
            </w:r>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por los apoderados en el periodo</w:t>
            </w:r>
          </w:p>
        </w:tc>
        <w:tc>
          <w:tcPr>
            <w:tcW w:w="446" w:type="pct"/>
            <w:tcBorders>
              <w:top w:val="nil"/>
              <w:left w:val="nil"/>
              <w:bottom w:val="single" w:sz="4" w:space="0" w:color="auto"/>
              <w:right w:val="single" w:sz="4" w:space="0" w:color="auto"/>
            </w:tcBorders>
            <w:shd w:val="clear" w:color="000000" w:fill="FFFFFF"/>
            <w:vAlign w:val="center"/>
            <w:hideMark/>
          </w:tcPr>
          <w:p w14:paraId="241AAAC3" w14:textId="70F55808" w:rsidR="007A5F2D" w:rsidRPr="007A5F2D" w:rsidRDefault="005306C8"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Revisar bimestralmente</w:t>
            </w:r>
            <w:r w:rsidR="007A5F2D" w:rsidRPr="007A5F2D">
              <w:rPr>
                <w:rFonts w:ascii="Arial" w:eastAsia="Times New Roman" w:hAnsi="Arial" w:cs="Arial"/>
                <w:color w:val="000000"/>
                <w:sz w:val="14"/>
                <w:szCs w:val="14"/>
                <w:lang w:eastAsia="es-CO"/>
              </w:rPr>
              <w:t xml:space="preserve"> de manera aleatoria la calidad de la </w:t>
            </w:r>
            <w:r w:rsidRPr="007A5F2D">
              <w:rPr>
                <w:rFonts w:ascii="Arial" w:eastAsia="Times New Roman" w:hAnsi="Arial" w:cs="Arial"/>
                <w:color w:val="000000"/>
                <w:sz w:val="14"/>
                <w:szCs w:val="14"/>
                <w:lang w:eastAsia="es-CO"/>
              </w:rPr>
              <w:t>información</w:t>
            </w:r>
            <w:r w:rsidR="007A5F2D" w:rsidRPr="007A5F2D">
              <w:rPr>
                <w:rFonts w:ascii="Arial" w:eastAsia="Times New Roman" w:hAnsi="Arial" w:cs="Arial"/>
                <w:color w:val="000000"/>
                <w:sz w:val="14"/>
                <w:szCs w:val="14"/>
                <w:lang w:eastAsia="es-CO"/>
              </w:rPr>
              <w:t xml:space="preserve"> </w:t>
            </w:r>
            <w:r w:rsidRPr="007A5F2D">
              <w:rPr>
                <w:rFonts w:ascii="Arial" w:eastAsia="Times New Roman" w:hAnsi="Arial" w:cs="Arial"/>
                <w:color w:val="000000"/>
                <w:sz w:val="14"/>
                <w:szCs w:val="14"/>
                <w:lang w:eastAsia="es-CO"/>
              </w:rPr>
              <w:t>registrada en</w:t>
            </w:r>
            <w:r w:rsidR="007A5F2D" w:rsidRPr="007A5F2D">
              <w:rPr>
                <w:rFonts w:ascii="Arial" w:eastAsia="Times New Roman" w:hAnsi="Arial" w:cs="Arial"/>
                <w:color w:val="000000"/>
                <w:sz w:val="14"/>
                <w:szCs w:val="14"/>
                <w:lang w:eastAsia="es-CO"/>
              </w:rPr>
              <w:t xml:space="preserve"> el </w:t>
            </w:r>
            <w:r w:rsidRPr="007A5F2D">
              <w:rPr>
                <w:rFonts w:ascii="Arial" w:eastAsia="Times New Roman" w:hAnsi="Arial" w:cs="Arial"/>
                <w:color w:val="000000"/>
                <w:sz w:val="14"/>
                <w:szCs w:val="14"/>
                <w:lang w:eastAsia="es-CO"/>
              </w:rPr>
              <w:t xml:space="preserve">sistema </w:t>
            </w:r>
            <w:proofErr w:type="spellStart"/>
            <w:r w:rsidRPr="007A5F2D">
              <w:rPr>
                <w:rFonts w:ascii="Arial" w:eastAsia="Times New Roman" w:hAnsi="Arial" w:cs="Arial"/>
                <w:color w:val="000000"/>
                <w:sz w:val="14"/>
                <w:szCs w:val="14"/>
                <w:lang w:eastAsia="es-CO"/>
              </w:rPr>
              <w:t>Ekogui</w:t>
            </w:r>
            <w:proofErr w:type="spellEnd"/>
            <w:r w:rsidR="007A5F2D" w:rsidRPr="007A5F2D">
              <w:rPr>
                <w:rFonts w:ascii="Arial" w:eastAsia="Times New Roman" w:hAnsi="Arial" w:cs="Arial"/>
                <w:color w:val="000000"/>
                <w:sz w:val="14"/>
                <w:szCs w:val="14"/>
                <w:lang w:eastAsia="es-CO"/>
              </w:rPr>
              <w:t xml:space="preserve">, por los </w:t>
            </w:r>
            <w:r w:rsidRPr="007A5F2D">
              <w:rPr>
                <w:rFonts w:ascii="Arial" w:eastAsia="Times New Roman" w:hAnsi="Arial" w:cs="Arial"/>
                <w:color w:val="000000"/>
                <w:sz w:val="14"/>
                <w:szCs w:val="14"/>
                <w:lang w:eastAsia="es-CO"/>
              </w:rPr>
              <w:t>apoderados durante</w:t>
            </w:r>
            <w:r w:rsidR="007A5F2D" w:rsidRPr="007A5F2D">
              <w:rPr>
                <w:rFonts w:ascii="Arial" w:eastAsia="Times New Roman" w:hAnsi="Arial" w:cs="Arial"/>
                <w:color w:val="000000"/>
                <w:sz w:val="14"/>
                <w:szCs w:val="14"/>
                <w:lang w:eastAsia="es-CO"/>
              </w:rPr>
              <w:t xml:space="preserve"> el periodo.</w:t>
            </w:r>
          </w:p>
        </w:tc>
        <w:tc>
          <w:tcPr>
            <w:tcW w:w="357" w:type="pct"/>
            <w:tcBorders>
              <w:top w:val="nil"/>
              <w:left w:val="nil"/>
              <w:bottom w:val="single" w:sz="4" w:space="0" w:color="auto"/>
              <w:right w:val="single" w:sz="4" w:space="0" w:color="auto"/>
            </w:tcBorders>
            <w:shd w:val="clear" w:color="000000" w:fill="FFFFFF"/>
            <w:vAlign w:val="center"/>
            <w:hideMark/>
          </w:tcPr>
          <w:p w14:paraId="2E15C4D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Documento</w:t>
            </w:r>
          </w:p>
        </w:tc>
        <w:tc>
          <w:tcPr>
            <w:tcW w:w="197" w:type="pct"/>
            <w:tcBorders>
              <w:top w:val="nil"/>
              <w:left w:val="nil"/>
              <w:bottom w:val="single" w:sz="4" w:space="0" w:color="auto"/>
              <w:right w:val="single" w:sz="4" w:space="0" w:color="auto"/>
            </w:tcBorders>
            <w:shd w:val="clear" w:color="000000" w:fill="FFFFFF"/>
            <w:vAlign w:val="center"/>
            <w:hideMark/>
          </w:tcPr>
          <w:p w14:paraId="142E642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52C5B88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1-jul-23</w:t>
            </w:r>
          </w:p>
        </w:tc>
        <w:tc>
          <w:tcPr>
            <w:tcW w:w="295" w:type="pct"/>
            <w:tcBorders>
              <w:top w:val="nil"/>
              <w:left w:val="nil"/>
              <w:bottom w:val="single" w:sz="4" w:space="0" w:color="auto"/>
              <w:right w:val="single" w:sz="4" w:space="0" w:color="auto"/>
            </w:tcBorders>
            <w:shd w:val="clear" w:color="000000" w:fill="FFFFFF"/>
            <w:vAlign w:val="center"/>
            <w:hideMark/>
          </w:tcPr>
          <w:p w14:paraId="0646383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30-jun-24</w:t>
            </w:r>
          </w:p>
        </w:tc>
        <w:tc>
          <w:tcPr>
            <w:tcW w:w="234" w:type="pct"/>
            <w:tcBorders>
              <w:top w:val="nil"/>
              <w:left w:val="nil"/>
              <w:bottom w:val="single" w:sz="4" w:space="0" w:color="auto"/>
              <w:right w:val="single" w:sz="4" w:space="0" w:color="auto"/>
            </w:tcBorders>
            <w:shd w:val="clear" w:color="000000" w:fill="FFFFFF"/>
            <w:vAlign w:val="center"/>
            <w:hideMark/>
          </w:tcPr>
          <w:p w14:paraId="4EE76FE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52,14</w:t>
            </w:r>
          </w:p>
        </w:tc>
        <w:tc>
          <w:tcPr>
            <w:tcW w:w="248" w:type="pct"/>
            <w:tcBorders>
              <w:top w:val="nil"/>
              <w:left w:val="nil"/>
              <w:bottom w:val="single" w:sz="4" w:space="0" w:color="auto"/>
              <w:right w:val="nil"/>
            </w:tcBorders>
            <w:shd w:val="clear" w:color="000000" w:fill="FFFFFF"/>
            <w:vAlign w:val="center"/>
            <w:hideMark/>
          </w:tcPr>
          <w:p w14:paraId="1FBC7CD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D0DCCA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3570CAE8" w14:textId="4895233D"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30-06-2024 informaron que según correos solicitan: Dos correos del 16/4/24 verificar estado real proceso; el 16/5/24 revisar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xml:space="preserve"> estado actual procesos con </w:t>
            </w:r>
            <w:proofErr w:type="spellStart"/>
            <w:r w:rsidRPr="007A5F2D">
              <w:rPr>
                <w:rFonts w:ascii="Arial" w:eastAsia="Times New Roman" w:hAnsi="Arial" w:cs="Arial"/>
                <w:color w:val="000000"/>
                <w:sz w:val="14"/>
                <w:szCs w:val="14"/>
                <w:lang w:eastAsia="es-CO"/>
              </w:rPr>
              <w:t>cta</w:t>
            </w:r>
            <w:proofErr w:type="spellEnd"/>
            <w:r w:rsidRPr="007A5F2D">
              <w:rPr>
                <w:rFonts w:ascii="Arial" w:eastAsia="Times New Roman" w:hAnsi="Arial" w:cs="Arial"/>
                <w:color w:val="000000"/>
                <w:sz w:val="14"/>
                <w:szCs w:val="14"/>
                <w:lang w:eastAsia="es-CO"/>
              </w:rPr>
              <w:t xml:space="preserve"> cobro, deben estar con estado desfavorable; el 5/7/24 revisar provisión </w:t>
            </w:r>
            <w:r w:rsidR="005306C8" w:rsidRPr="007A5F2D">
              <w:rPr>
                <w:rFonts w:ascii="Arial" w:eastAsia="Times New Roman" w:hAnsi="Arial" w:cs="Arial"/>
                <w:color w:val="000000"/>
                <w:sz w:val="14"/>
                <w:szCs w:val="14"/>
                <w:lang w:eastAsia="es-CO"/>
              </w:rPr>
              <w:t>contable; 7</w:t>
            </w:r>
            <w:r w:rsidRPr="007A5F2D">
              <w:rPr>
                <w:rFonts w:ascii="Arial" w:eastAsia="Times New Roman" w:hAnsi="Arial" w:cs="Arial"/>
                <w:color w:val="000000"/>
                <w:sz w:val="14"/>
                <w:szCs w:val="14"/>
                <w:lang w:eastAsia="es-CO"/>
              </w:rPr>
              <w:t xml:space="preserve">/5/24 pendiente registro sentencias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el 23/5/24 revisar calificación riesgo procesal y prov. contable.</w:t>
            </w:r>
          </w:p>
        </w:tc>
      </w:tr>
      <w:tr w:rsidR="00330B57" w:rsidRPr="007A5F2D" w14:paraId="2BB5FE40" w14:textId="77777777" w:rsidTr="005306C8">
        <w:trPr>
          <w:trHeight w:val="5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ADEF55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7</w:t>
            </w:r>
          </w:p>
        </w:tc>
        <w:tc>
          <w:tcPr>
            <w:tcW w:w="268" w:type="pct"/>
            <w:tcBorders>
              <w:top w:val="nil"/>
              <w:left w:val="nil"/>
              <w:bottom w:val="single" w:sz="4" w:space="0" w:color="auto"/>
              <w:right w:val="single" w:sz="4" w:space="0" w:color="auto"/>
            </w:tcBorders>
            <w:shd w:val="clear" w:color="auto" w:fill="auto"/>
            <w:vAlign w:val="center"/>
            <w:hideMark/>
          </w:tcPr>
          <w:p w14:paraId="567653E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147DD4B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7. Plantas Eléctricas sin uso. </w:t>
            </w:r>
            <w:r w:rsidRPr="007A5F2D">
              <w:rPr>
                <w:rFonts w:ascii="Arial" w:eastAsia="Times New Roman" w:hAnsi="Arial" w:cs="Arial"/>
                <w:color w:val="000000"/>
                <w:sz w:val="14"/>
                <w:szCs w:val="14"/>
                <w:lang w:eastAsia="es-CO"/>
              </w:rPr>
              <w:t>En inspección al Almacén en Villavicencio, el 09-03-23, se evidenció la existencia de siete (7) Plantas Eléctricas de 7KVA Diesel, por valor total de $34.125.000 COP, ingresadas a la “bodega de nuevos” el 20-09-2021 y que a la fecha de la visita no se habían asignado para su uso de acuerdo con la necesidad justificada en los soportes contractuales.</w:t>
            </w:r>
          </w:p>
        </w:tc>
        <w:tc>
          <w:tcPr>
            <w:tcW w:w="428" w:type="pct"/>
            <w:tcBorders>
              <w:top w:val="nil"/>
              <w:left w:val="nil"/>
              <w:bottom w:val="single" w:sz="4" w:space="0" w:color="auto"/>
              <w:right w:val="single" w:sz="4" w:space="0" w:color="auto"/>
            </w:tcBorders>
            <w:shd w:val="clear" w:color="000000" w:fill="FFFFFF"/>
            <w:vAlign w:val="center"/>
            <w:hideMark/>
          </w:tcPr>
          <w:p w14:paraId="3A55ED0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 en el control interno financiero.</w:t>
            </w:r>
          </w:p>
        </w:tc>
        <w:tc>
          <w:tcPr>
            <w:tcW w:w="377" w:type="pct"/>
            <w:tcBorders>
              <w:top w:val="nil"/>
              <w:left w:val="nil"/>
              <w:bottom w:val="single" w:sz="4" w:space="0" w:color="auto"/>
              <w:right w:val="single" w:sz="4" w:space="0" w:color="auto"/>
            </w:tcBorders>
            <w:shd w:val="clear" w:color="000000" w:fill="FFFFFF"/>
            <w:vAlign w:val="center"/>
            <w:hideMark/>
          </w:tcPr>
          <w:p w14:paraId="0D733E7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Analizar desde el punto de vista financiero la rotación de las bodegas</w:t>
            </w:r>
          </w:p>
        </w:tc>
        <w:tc>
          <w:tcPr>
            <w:tcW w:w="446" w:type="pct"/>
            <w:tcBorders>
              <w:top w:val="nil"/>
              <w:left w:val="nil"/>
              <w:bottom w:val="single" w:sz="4" w:space="0" w:color="auto"/>
              <w:right w:val="single" w:sz="4" w:space="0" w:color="auto"/>
            </w:tcBorders>
            <w:shd w:val="clear" w:color="000000" w:fill="FFFFFF"/>
            <w:vAlign w:val="center"/>
            <w:hideMark/>
          </w:tcPr>
          <w:p w14:paraId="19307762" w14:textId="77777777" w:rsidR="007A5F2D" w:rsidRPr="007A5F2D" w:rsidRDefault="007A5F2D" w:rsidP="007A5F2D">
            <w:pP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br/>
              <w:t>Retroalimentación bimensual según análisis contable de la dinámica presentada los registros en bodega por parte de almacén</w:t>
            </w:r>
          </w:p>
        </w:tc>
        <w:tc>
          <w:tcPr>
            <w:tcW w:w="357" w:type="pct"/>
            <w:tcBorders>
              <w:top w:val="nil"/>
              <w:left w:val="nil"/>
              <w:bottom w:val="single" w:sz="4" w:space="0" w:color="auto"/>
              <w:right w:val="single" w:sz="4" w:space="0" w:color="auto"/>
            </w:tcBorders>
            <w:shd w:val="clear" w:color="000000" w:fill="FFFFFF"/>
            <w:vAlign w:val="center"/>
            <w:hideMark/>
          </w:tcPr>
          <w:p w14:paraId="7360B2C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acta </w:t>
            </w:r>
          </w:p>
        </w:tc>
        <w:tc>
          <w:tcPr>
            <w:tcW w:w="197" w:type="pct"/>
            <w:tcBorders>
              <w:top w:val="nil"/>
              <w:left w:val="nil"/>
              <w:bottom w:val="single" w:sz="4" w:space="0" w:color="auto"/>
              <w:right w:val="single" w:sz="4" w:space="0" w:color="auto"/>
            </w:tcBorders>
            <w:shd w:val="clear" w:color="000000" w:fill="FFFFFF"/>
            <w:vAlign w:val="center"/>
            <w:hideMark/>
          </w:tcPr>
          <w:p w14:paraId="5FB6933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3 </w:t>
            </w:r>
          </w:p>
        </w:tc>
        <w:tc>
          <w:tcPr>
            <w:tcW w:w="248" w:type="pct"/>
            <w:tcBorders>
              <w:top w:val="nil"/>
              <w:left w:val="nil"/>
              <w:bottom w:val="single" w:sz="4" w:space="0" w:color="auto"/>
              <w:right w:val="single" w:sz="4" w:space="0" w:color="auto"/>
            </w:tcBorders>
            <w:shd w:val="clear" w:color="000000" w:fill="FFFFFF"/>
            <w:vAlign w:val="center"/>
            <w:hideMark/>
          </w:tcPr>
          <w:p w14:paraId="7A3B988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5B5829B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31-ene-24</w:t>
            </w:r>
          </w:p>
        </w:tc>
        <w:tc>
          <w:tcPr>
            <w:tcW w:w="234" w:type="pct"/>
            <w:tcBorders>
              <w:top w:val="nil"/>
              <w:left w:val="nil"/>
              <w:bottom w:val="single" w:sz="4" w:space="0" w:color="auto"/>
              <w:right w:val="single" w:sz="4" w:space="0" w:color="auto"/>
            </w:tcBorders>
            <w:shd w:val="clear" w:color="000000" w:fill="FFFFFF"/>
            <w:vAlign w:val="center"/>
            <w:hideMark/>
          </w:tcPr>
          <w:p w14:paraId="60446EC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26,14</w:t>
            </w:r>
          </w:p>
        </w:tc>
        <w:tc>
          <w:tcPr>
            <w:tcW w:w="248" w:type="pct"/>
            <w:tcBorders>
              <w:top w:val="nil"/>
              <w:left w:val="nil"/>
              <w:bottom w:val="single" w:sz="4" w:space="0" w:color="auto"/>
              <w:right w:val="nil"/>
            </w:tcBorders>
            <w:shd w:val="clear" w:color="000000" w:fill="FFFFFF"/>
            <w:vAlign w:val="center"/>
            <w:hideMark/>
          </w:tcPr>
          <w:p w14:paraId="3C5B7FD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D44655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3F0E60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Corte 30-06-2024 aportaron acta del 15-02-24 de </w:t>
            </w:r>
            <w:proofErr w:type="spellStart"/>
            <w:r w:rsidRPr="007A5F2D">
              <w:rPr>
                <w:rFonts w:ascii="Arial" w:eastAsia="Times New Roman" w:hAnsi="Arial" w:cs="Arial"/>
                <w:color w:val="000000"/>
                <w:sz w:val="14"/>
                <w:szCs w:val="14"/>
                <w:lang w:eastAsia="es-CO"/>
              </w:rPr>
              <w:t>Contabilidad_y_Almacén</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de_informe</w:t>
            </w:r>
            <w:proofErr w:type="spellEnd"/>
            <w:r w:rsidRPr="007A5F2D">
              <w:rPr>
                <w:rFonts w:ascii="Arial" w:eastAsia="Times New Roman" w:hAnsi="Arial" w:cs="Arial"/>
                <w:color w:val="000000"/>
                <w:sz w:val="14"/>
                <w:szCs w:val="14"/>
                <w:lang w:eastAsia="es-CO"/>
              </w:rPr>
              <w:t xml:space="preserve"> rotación </w:t>
            </w:r>
            <w:proofErr w:type="spellStart"/>
            <w:r w:rsidRPr="007A5F2D">
              <w:rPr>
                <w:rFonts w:ascii="Arial" w:eastAsia="Times New Roman" w:hAnsi="Arial" w:cs="Arial"/>
                <w:color w:val="000000"/>
                <w:sz w:val="14"/>
                <w:szCs w:val="14"/>
                <w:lang w:eastAsia="es-CO"/>
              </w:rPr>
              <w:t>bodegas_nuevos</w:t>
            </w:r>
            <w:proofErr w:type="spellEnd"/>
            <w:r w:rsidRPr="007A5F2D">
              <w:rPr>
                <w:rFonts w:ascii="Arial" w:eastAsia="Times New Roman" w:hAnsi="Arial" w:cs="Arial"/>
                <w:color w:val="000000"/>
                <w:sz w:val="14"/>
                <w:szCs w:val="14"/>
                <w:lang w:eastAsia="es-CO"/>
              </w:rPr>
              <w:t xml:space="preserve">, Dic_2023 y Ene_2024; y acta del 10-04-24 sobre informe rotación bodega nuevos bimestre Feb_Mar_24, con ingreso de bienes de </w:t>
            </w:r>
            <w:proofErr w:type="spellStart"/>
            <w:r w:rsidRPr="007A5F2D">
              <w:rPr>
                <w:rFonts w:ascii="Arial" w:eastAsia="Times New Roman" w:hAnsi="Arial" w:cs="Arial"/>
                <w:color w:val="000000"/>
                <w:sz w:val="14"/>
                <w:szCs w:val="14"/>
                <w:lang w:eastAsia="es-CO"/>
              </w:rPr>
              <w:t>Fonset</w:t>
            </w:r>
            <w:proofErr w:type="spellEnd"/>
            <w:r w:rsidRPr="007A5F2D">
              <w:rPr>
                <w:rFonts w:ascii="Arial" w:eastAsia="Times New Roman" w:hAnsi="Arial" w:cs="Arial"/>
                <w:color w:val="000000"/>
                <w:sz w:val="14"/>
                <w:szCs w:val="14"/>
                <w:lang w:eastAsia="es-CO"/>
              </w:rPr>
              <w:t xml:space="preserve">, bienes a disposición al servicio en Ene_2024 quedando pendiente salidas servicio M&amp;E a instalar en </w:t>
            </w:r>
            <w:r w:rsidRPr="007A5F2D">
              <w:rPr>
                <w:rFonts w:ascii="Arial" w:eastAsia="Times New Roman" w:hAnsi="Arial" w:cs="Arial"/>
                <w:color w:val="000000"/>
                <w:sz w:val="14"/>
                <w:szCs w:val="14"/>
                <w:lang w:eastAsia="es-CO"/>
              </w:rPr>
              <w:lastRenderedPageBreak/>
              <w:t xml:space="preserve">CAIVAS y CAVIF, Dirección y URI Yopal. </w:t>
            </w:r>
          </w:p>
        </w:tc>
      </w:tr>
      <w:tr w:rsidR="00330B57" w:rsidRPr="007A5F2D" w14:paraId="5CDE46A2" w14:textId="77777777" w:rsidTr="005306C8">
        <w:trPr>
          <w:trHeight w:val="1093"/>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FE7B74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18</w:t>
            </w:r>
          </w:p>
        </w:tc>
        <w:tc>
          <w:tcPr>
            <w:tcW w:w="268" w:type="pct"/>
            <w:tcBorders>
              <w:top w:val="nil"/>
              <w:left w:val="nil"/>
              <w:bottom w:val="single" w:sz="4" w:space="0" w:color="auto"/>
              <w:right w:val="single" w:sz="4" w:space="0" w:color="auto"/>
            </w:tcBorders>
            <w:shd w:val="clear" w:color="auto" w:fill="auto"/>
            <w:vAlign w:val="center"/>
            <w:hideMark/>
          </w:tcPr>
          <w:p w14:paraId="77705EA3"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2CEB86A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18. Inmueble DAS sin uso. </w:t>
            </w:r>
            <w:r w:rsidRPr="007A5F2D">
              <w:rPr>
                <w:rFonts w:ascii="Arial" w:eastAsia="Times New Roman" w:hAnsi="Arial" w:cs="Arial"/>
                <w:color w:val="000000"/>
                <w:sz w:val="14"/>
                <w:szCs w:val="14"/>
                <w:lang w:eastAsia="es-CO"/>
              </w:rPr>
              <w:t>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w:t>
            </w:r>
          </w:p>
        </w:tc>
        <w:tc>
          <w:tcPr>
            <w:tcW w:w="428" w:type="pct"/>
            <w:tcBorders>
              <w:top w:val="nil"/>
              <w:left w:val="nil"/>
              <w:bottom w:val="single" w:sz="4" w:space="0" w:color="auto"/>
              <w:right w:val="single" w:sz="4" w:space="0" w:color="auto"/>
            </w:tcBorders>
            <w:shd w:val="clear" w:color="000000" w:fill="FFFFFF"/>
            <w:vAlign w:val="center"/>
            <w:hideMark/>
          </w:tcPr>
          <w:p w14:paraId="629A979A" w14:textId="58F33395"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Ocasionado por debilidades de control interno en la </w:t>
            </w:r>
            <w:r w:rsidR="005306C8" w:rsidRPr="007A5F2D">
              <w:rPr>
                <w:rFonts w:ascii="Arial" w:eastAsia="Times New Roman" w:hAnsi="Arial" w:cs="Arial"/>
                <w:color w:val="000000"/>
                <w:sz w:val="14"/>
                <w:szCs w:val="14"/>
                <w:lang w:eastAsia="es-CO"/>
              </w:rPr>
              <w:t>administración</w:t>
            </w:r>
            <w:r w:rsidRPr="007A5F2D">
              <w:rPr>
                <w:rFonts w:ascii="Arial" w:eastAsia="Times New Roman" w:hAnsi="Arial" w:cs="Arial"/>
                <w:color w:val="000000"/>
                <w:sz w:val="14"/>
                <w:szCs w:val="14"/>
                <w:lang w:eastAsia="es-CO"/>
              </w:rPr>
              <w:t xml:space="preserve"> del </w:t>
            </w:r>
            <w:r w:rsidR="005306C8" w:rsidRPr="007A5F2D">
              <w:rPr>
                <w:rFonts w:ascii="Arial" w:eastAsia="Times New Roman" w:hAnsi="Arial" w:cs="Arial"/>
                <w:color w:val="000000"/>
                <w:sz w:val="14"/>
                <w:szCs w:val="14"/>
                <w:lang w:eastAsia="es-CO"/>
              </w:rPr>
              <w:t>inmueble bienes</w:t>
            </w:r>
            <w:r w:rsidRPr="007A5F2D">
              <w:rPr>
                <w:rFonts w:ascii="Arial" w:eastAsia="Times New Roman" w:hAnsi="Arial" w:cs="Arial"/>
                <w:color w:val="000000"/>
                <w:sz w:val="14"/>
                <w:szCs w:val="14"/>
                <w:lang w:eastAsia="es-CO"/>
              </w:rPr>
              <w:t xml:space="preserve"> inmuebles y a la falta de decisiones administrativas efectivas y oportunas.</w:t>
            </w:r>
          </w:p>
        </w:tc>
        <w:tc>
          <w:tcPr>
            <w:tcW w:w="377" w:type="pct"/>
            <w:tcBorders>
              <w:top w:val="nil"/>
              <w:left w:val="nil"/>
              <w:bottom w:val="single" w:sz="4" w:space="0" w:color="auto"/>
              <w:right w:val="single" w:sz="4" w:space="0" w:color="auto"/>
            </w:tcBorders>
            <w:shd w:val="clear" w:color="000000" w:fill="FFFFFF"/>
            <w:vAlign w:val="center"/>
            <w:hideMark/>
          </w:tcPr>
          <w:p w14:paraId="5FB6D958" w14:textId="0F29682B"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Identificar la necesidad de actualizar los </w:t>
            </w:r>
            <w:r w:rsidR="005306C8" w:rsidRPr="007A5F2D">
              <w:rPr>
                <w:rFonts w:ascii="Arial" w:eastAsia="Times New Roman" w:hAnsi="Arial" w:cs="Arial"/>
                <w:color w:val="000000"/>
                <w:sz w:val="14"/>
                <w:szCs w:val="14"/>
                <w:lang w:eastAsia="es-CO"/>
              </w:rPr>
              <w:t>avalúos</w:t>
            </w:r>
            <w:r w:rsidRPr="007A5F2D">
              <w:rPr>
                <w:rFonts w:ascii="Arial" w:eastAsia="Times New Roman" w:hAnsi="Arial" w:cs="Arial"/>
                <w:color w:val="000000"/>
                <w:sz w:val="14"/>
                <w:szCs w:val="14"/>
                <w:lang w:eastAsia="es-CO"/>
              </w:rPr>
              <w:t xml:space="preserve"> de los bienes inmuebles de la FGN a Nivel Nacional</w:t>
            </w:r>
          </w:p>
        </w:tc>
        <w:tc>
          <w:tcPr>
            <w:tcW w:w="446" w:type="pct"/>
            <w:tcBorders>
              <w:top w:val="nil"/>
              <w:left w:val="nil"/>
              <w:bottom w:val="single" w:sz="4" w:space="0" w:color="auto"/>
              <w:right w:val="single" w:sz="4" w:space="0" w:color="auto"/>
            </w:tcBorders>
            <w:shd w:val="clear" w:color="000000" w:fill="FFFFFF"/>
            <w:vAlign w:val="center"/>
            <w:hideMark/>
          </w:tcPr>
          <w:p w14:paraId="04BCDC1D" w14:textId="47A04A58"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Actualizar los </w:t>
            </w:r>
            <w:r w:rsidR="005306C8" w:rsidRPr="007A5F2D">
              <w:rPr>
                <w:rFonts w:ascii="Arial" w:eastAsia="Times New Roman" w:hAnsi="Arial" w:cs="Arial"/>
                <w:color w:val="000000"/>
                <w:sz w:val="14"/>
                <w:szCs w:val="14"/>
                <w:lang w:eastAsia="es-CO"/>
              </w:rPr>
              <w:t>avalúos</w:t>
            </w:r>
            <w:r w:rsidRPr="007A5F2D">
              <w:rPr>
                <w:rFonts w:ascii="Arial" w:eastAsia="Times New Roman" w:hAnsi="Arial" w:cs="Arial"/>
                <w:color w:val="000000"/>
                <w:sz w:val="14"/>
                <w:szCs w:val="14"/>
                <w:lang w:eastAsia="es-CO"/>
              </w:rPr>
              <w:t xml:space="preserve"> de los bienes inmuebles</w:t>
            </w:r>
          </w:p>
        </w:tc>
        <w:tc>
          <w:tcPr>
            <w:tcW w:w="357" w:type="pct"/>
            <w:tcBorders>
              <w:top w:val="nil"/>
              <w:left w:val="nil"/>
              <w:bottom w:val="single" w:sz="4" w:space="0" w:color="auto"/>
              <w:right w:val="single" w:sz="4" w:space="0" w:color="auto"/>
            </w:tcBorders>
            <w:shd w:val="clear" w:color="000000" w:fill="FFFFFF"/>
            <w:vAlign w:val="center"/>
            <w:hideMark/>
          </w:tcPr>
          <w:p w14:paraId="5C550186" w14:textId="19F4BB90"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Documento </w:t>
            </w:r>
            <w:r w:rsidR="005306C8" w:rsidRPr="007A5F2D">
              <w:rPr>
                <w:rFonts w:ascii="Arial" w:eastAsia="Times New Roman" w:hAnsi="Arial" w:cs="Arial"/>
                <w:color w:val="000000"/>
                <w:sz w:val="14"/>
                <w:szCs w:val="14"/>
                <w:lang w:eastAsia="es-CO"/>
              </w:rPr>
              <w:t>Avalúo</w:t>
            </w:r>
          </w:p>
        </w:tc>
        <w:tc>
          <w:tcPr>
            <w:tcW w:w="197" w:type="pct"/>
            <w:tcBorders>
              <w:top w:val="nil"/>
              <w:left w:val="nil"/>
              <w:bottom w:val="single" w:sz="4" w:space="0" w:color="auto"/>
              <w:right w:val="single" w:sz="4" w:space="0" w:color="auto"/>
            </w:tcBorders>
            <w:shd w:val="clear" w:color="000000" w:fill="FFFFFF"/>
            <w:vAlign w:val="center"/>
            <w:hideMark/>
          </w:tcPr>
          <w:p w14:paraId="44286C5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5DD1065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36ED356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34" w:type="pct"/>
            <w:tcBorders>
              <w:top w:val="nil"/>
              <w:left w:val="nil"/>
              <w:bottom w:val="single" w:sz="4" w:space="0" w:color="auto"/>
              <w:right w:val="single" w:sz="4" w:space="0" w:color="auto"/>
            </w:tcBorders>
            <w:shd w:val="clear" w:color="000000" w:fill="FFFFFF"/>
            <w:vAlign w:val="center"/>
            <w:hideMark/>
          </w:tcPr>
          <w:p w14:paraId="4526D60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52,29</w:t>
            </w:r>
          </w:p>
        </w:tc>
        <w:tc>
          <w:tcPr>
            <w:tcW w:w="248" w:type="pct"/>
            <w:tcBorders>
              <w:top w:val="nil"/>
              <w:left w:val="nil"/>
              <w:bottom w:val="single" w:sz="4" w:space="0" w:color="auto"/>
              <w:right w:val="nil"/>
            </w:tcBorders>
            <w:shd w:val="clear" w:color="000000" w:fill="FFFFFF"/>
            <w:vAlign w:val="center"/>
            <w:hideMark/>
          </w:tcPr>
          <w:p w14:paraId="7DECF4E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067C042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5EB83BE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31-12-2023 se observó que mediante radicado oficio No. 20237750007651 del 27 de agosto de 2023 del DBAI se socializa a las Subdirecciones Regionales de Apoyo el cumplimiento de las políticas contables sobre PPYE – Medición Posterior y concepto No. 202331100006121 del 02-03-2023 medición posterior de los bienes inmuebles. </w:t>
            </w:r>
          </w:p>
        </w:tc>
      </w:tr>
      <w:tr w:rsidR="00330B57" w:rsidRPr="007A5F2D" w14:paraId="15E58C6A" w14:textId="77777777" w:rsidTr="005306C8">
        <w:trPr>
          <w:trHeight w:val="143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5648A68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18</w:t>
            </w:r>
          </w:p>
        </w:tc>
        <w:tc>
          <w:tcPr>
            <w:tcW w:w="268" w:type="pct"/>
            <w:tcBorders>
              <w:top w:val="nil"/>
              <w:left w:val="nil"/>
              <w:bottom w:val="single" w:sz="4" w:space="0" w:color="auto"/>
              <w:right w:val="single" w:sz="4" w:space="0" w:color="auto"/>
            </w:tcBorders>
            <w:shd w:val="clear" w:color="auto" w:fill="auto"/>
            <w:vAlign w:val="center"/>
            <w:hideMark/>
          </w:tcPr>
          <w:p w14:paraId="3C2904D9"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0CABCC1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18. Inmueble DAS sin uso. </w:t>
            </w:r>
            <w:r w:rsidRPr="007A5F2D">
              <w:rPr>
                <w:rFonts w:ascii="Arial" w:eastAsia="Times New Roman" w:hAnsi="Arial" w:cs="Arial"/>
                <w:color w:val="000000"/>
                <w:sz w:val="14"/>
                <w:szCs w:val="14"/>
                <w:lang w:eastAsia="es-CO"/>
              </w:rPr>
              <w:t>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w:t>
            </w:r>
          </w:p>
        </w:tc>
        <w:tc>
          <w:tcPr>
            <w:tcW w:w="428" w:type="pct"/>
            <w:tcBorders>
              <w:top w:val="nil"/>
              <w:left w:val="nil"/>
              <w:bottom w:val="single" w:sz="4" w:space="0" w:color="auto"/>
              <w:right w:val="single" w:sz="4" w:space="0" w:color="auto"/>
            </w:tcBorders>
            <w:shd w:val="clear" w:color="000000" w:fill="FFFFFF"/>
            <w:vAlign w:val="center"/>
            <w:hideMark/>
          </w:tcPr>
          <w:p w14:paraId="35C0ED8A" w14:textId="681CD5EC" w:rsidR="007A5F2D" w:rsidRPr="007A5F2D" w:rsidRDefault="005306C8"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Ocasionado</w:t>
            </w:r>
            <w:r w:rsidR="007A5F2D" w:rsidRPr="007A5F2D">
              <w:rPr>
                <w:rFonts w:ascii="Arial" w:eastAsia="Times New Roman" w:hAnsi="Arial" w:cs="Arial"/>
                <w:color w:val="000000"/>
                <w:sz w:val="14"/>
                <w:szCs w:val="14"/>
                <w:lang w:eastAsia="es-CO"/>
              </w:rPr>
              <w:t xml:space="preserve"> por debilidades de control interno en la </w:t>
            </w:r>
            <w:r w:rsidRPr="007A5F2D">
              <w:rPr>
                <w:rFonts w:ascii="Arial" w:eastAsia="Times New Roman" w:hAnsi="Arial" w:cs="Arial"/>
                <w:color w:val="000000"/>
                <w:sz w:val="14"/>
                <w:szCs w:val="14"/>
                <w:lang w:eastAsia="es-CO"/>
              </w:rPr>
              <w:t>administración</w:t>
            </w:r>
            <w:r w:rsidR="007A5F2D" w:rsidRPr="007A5F2D">
              <w:rPr>
                <w:rFonts w:ascii="Arial" w:eastAsia="Times New Roman" w:hAnsi="Arial" w:cs="Arial"/>
                <w:color w:val="000000"/>
                <w:sz w:val="14"/>
                <w:szCs w:val="14"/>
                <w:lang w:eastAsia="es-CO"/>
              </w:rPr>
              <w:t xml:space="preserve"> del </w:t>
            </w:r>
            <w:r w:rsidRPr="007A5F2D">
              <w:rPr>
                <w:rFonts w:ascii="Arial" w:eastAsia="Times New Roman" w:hAnsi="Arial" w:cs="Arial"/>
                <w:color w:val="000000"/>
                <w:sz w:val="14"/>
                <w:szCs w:val="14"/>
                <w:lang w:eastAsia="es-CO"/>
              </w:rPr>
              <w:t>inmueble bienes</w:t>
            </w:r>
            <w:r w:rsidR="007A5F2D" w:rsidRPr="007A5F2D">
              <w:rPr>
                <w:rFonts w:ascii="Arial" w:eastAsia="Times New Roman" w:hAnsi="Arial" w:cs="Arial"/>
                <w:color w:val="000000"/>
                <w:sz w:val="14"/>
                <w:szCs w:val="14"/>
                <w:lang w:eastAsia="es-CO"/>
              </w:rPr>
              <w:t xml:space="preserve"> inmuebles y a la falta de decisiones administrativas efectivas y oportunas.</w:t>
            </w:r>
          </w:p>
        </w:tc>
        <w:tc>
          <w:tcPr>
            <w:tcW w:w="377" w:type="pct"/>
            <w:tcBorders>
              <w:top w:val="nil"/>
              <w:left w:val="nil"/>
              <w:bottom w:val="single" w:sz="4" w:space="0" w:color="auto"/>
              <w:right w:val="single" w:sz="4" w:space="0" w:color="auto"/>
            </w:tcBorders>
            <w:shd w:val="clear" w:color="000000" w:fill="FFFFFF"/>
            <w:vAlign w:val="center"/>
            <w:hideMark/>
          </w:tcPr>
          <w:p w14:paraId="45658B8B" w14:textId="316CE771"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Identificar la necesidad de actualizar los </w:t>
            </w:r>
            <w:r w:rsidR="005306C8" w:rsidRPr="007A5F2D">
              <w:rPr>
                <w:rFonts w:ascii="Arial" w:eastAsia="Times New Roman" w:hAnsi="Arial" w:cs="Arial"/>
                <w:color w:val="000000"/>
                <w:sz w:val="14"/>
                <w:szCs w:val="14"/>
                <w:lang w:eastAsia="es-CO"/>
              </w:rPr>
              <w:t>avalúos</w:t>
            </w:r>
            <w:r w:rsidRPr="007A5F2D">
              <w:rPr>
                <w:rFonts w:ascii="Arial" w:eastAsia="Times New Roman" w:hAnsi="Arial" w:cs="Arial"/>
                <w:color w:val="000000"/>
                <w:sz w:val="14"/>
                <w:szCs w:val="14"/>
                <w:lang w:eastAsia="es-CO"/>
              </w:rPr>
              <w:t xml:space="preserve"> de los bienes inmuebles de la FGN a Nivel Nacional con el fin de adelantar posibles permutas</w:t>
            </w:r>
          </w:p>
        </w:tc>
        <w:tc>
          <w:tcPr>
            <w:tcW w:w="446" w:type="pct"/>
            <w:tcBorders>
              <w:top w:val="nil"/>
              <w:left w:val="nil"/>
              <w:bottom w:val="single" w:sz="4" w:space="0" w:color="auto"/>
              <w:right w:val="single" w:sz="4" w:space="0" w:color="auto"/>
            </w:tcBorders>
            <w:shd w:val="clear" w:color="000000" w:fill="FFFFFF"/>
            <w:vAlign w:val="center"/>
            <w:hideMark/>
          </w:tcPr>
          <w:p w14:paraId="63A7271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Radicar los estudios previos de los bienes que se requieran permutar</w:t>
            </w:r>
          </w:p>
        </w:tc>
        <w:tc>
          <w:tcPr>
            <w:tcW w:w="357" w:type="pct"/>
            <w:tcBorders>
              <w:top w:val="nil"/>
              <w:left w:val="nil"/>
              <w:bottom w:val="single" w:sz="4" w:space="0" w:color="auto"/>
              <w:right w:val="single" w:sz="4" w:space="0" w:color="auto"/>
            </w:tcBorders>
            <w:shd w:val="clear" w:color="000000" w:fill="FFFFFF"/>
            <w:vAlign w:val="center"/>
            <w:hideMark/>
          </w:tcPr>
          <w:p w14:paraId="1E9478A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Estudio previo</w:t>
            </w:r>
          </w:p>
        </w:tc>
        <w:tc>
          <w:tcPr>
            <w:tcW w:w="197" w:type="pct"/>
            <w:tcBorders>
              <w:top w:val="nil"/>
              <w:left w:val="nil"/>
              <w:bottom w:val="single" w:sz="4" w:space="0" w:color="auto"/>
              <w:right w:val="single" w:sz="4" w:space="0" w:color="auto"/>
            </w:tcBorders>
            <w:shd w:val="clear" w:color="000000" w:fill="FFFFFF"/>
            <w:vAlign w:val="center"/>
            <w:hideMark/>
          </w:tcPr>
          <w:p w14:paraId="40E54E7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38004D7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7EA8184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34" w:type="pct"/>
            <w:tcBorders>
              <w:top w:val="nil"/>
              <w:left w:val="nil"/>
              <w:bottom w:val="single" w:sz="4" w:space="0" w:color="auto"/>
              <w:right w:val="single" w:sz="4" w:space="0" w:color="auto"/>
            </w:tcBorders>
            <w:shd w:val="clear" w:color="000000" w:fill="FFFFFF"/>
            <w:vAlign w:val="center"/>
            <w:hideMark/>
          </w:tcPr>
          <w:p w14:paraId="11B8646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52,29</w:t>
            </w:r>
          </w:p>
        </w:tc>
        <w:tc>
          <w:tcPr>
            <w:tcW w:w="248" w:type="pct"/>
            <w:tcBorders>
              <w:top w:val="nil"/>
              <w:left w:val="nil"/>
              <w:bottom w:val="single" w:sz="4" w:space="0" w:color="auto"/>
              <w:right w:val="nil"/>
            </w:tcBorders>
            <w:shd w:val="clear" w:color="000000" w:fill="FFFFFF"/>
            <w:vAlign w:val="center"/>
            <w:hideMark/>
          </w:tcPr>
          <w:p w14:paraId="69F008E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38923EB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D7CC02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30-06-2024 no reportan avance.</w:t>
            </w:r>
          </w:p>
        </w:tc>
      </w:tr>
      <w:tr w:rsidR="00330B57" w:rsidRPr="007A5F2D" w14:paraId="3EC98440" w14:textId="77777777" w:rsidTr="00330B57">
        <w:trPr>
          <w:trHeight w:val="306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24880F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82</w:t>
            </w:r>
          </w:p>
        </w:tc>
        <w:tc>
          <w:tcPr>
            <w:tcW w:w="268" w:type="pct"/>
            <w:tcBorders>
              <w:top w:val="nil"/>
              <w:left w:val="nil"/>
              <w:bottom w:val="single" w:sz="4" w:space="0" w:color="auto"/>
              <w:right w:val="single" w:sz="4" w:space="0" w:color="auto"/>
            </w:tcBorders>
            <w:shd w:val="clear" w:color="auto" w:fill="auto"/>
            <w:vAlign w:val="center"/>
            <w:hideMark/>
          </w:tcPr>
          <w:p w14:paraId="5288885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2019 A.R.  F.</w:t>
            </w:r>
          </w:p>
        </w:tc>
        <w:tc>
          <w:tcPr>
            <w:tcW w:w="760" w:type="pct"/>
            <w:tcBorders>
              <w:top w:val="nil"/>
              <w:left w:val="nil"/>
              <w:bottom w:val="single" w:sz="4" w:space="0" w:color="auto"/>
              <w:right w:val="single" w:sz="4" w:space="0" w:color="auto"/>
            </w:tcBorders>
            <w:shd w:val="clear" w:color="000000" w:fill="FFFFFF"/>
            <w:vAlign w:val="center"/>
            <w:hideMark/>
          </w:tcPr>
          <w:p w14:paraId="5AE3D1DD" w14:textId="4BFA10A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82. Falta de soportes.</w:t>
            </w:r>
            <w:r w:rsidRPr="007A5F2D">
              <w:rPr>
                <w:rFonts w:ascii="Arial" w:eastAsia="Times New Roman" w:hAnsi="Arial" w:cs="Arial"/>
                <w:color w:val="000000"/>
                <w:sz w:val="14"/>
                <w:szCs w:val="14"/>
                <w:lang w:eastAsia="es-CO"/>
              </w:rPr>
              <w:t xml:space="preserve"> SRAP Contrato #017-2019, se adicionó por $34.404.884,00, por un plazo de dos (2) meses; se observó que dentro del expediente no se evidencian los </w:t>
            </w:r>
            <w:r w:rsidR="005306C8" w:rsidRPr="007A5F2D">
              <w:rPr>
                <w:rFonts w:ascii="Arial" w:eastAsia="Times New Roman" w:hAnsi="Arial" w:cs="Arial"/>
                <w:color w:val="000000"/>
                <w:sz w:val="14"/>
                <w:szCs w:val="14"/>
                <w:lang w:eastAsia="es-CO"/>
              </w:rPr>
              <w:t>documentos soporte</w:t>
            </w:r>
            <w:r w:rsidRPr="007A5F2D">
              <w:rPr>
                <w:rFonts w:ascii="Arial" w:eastAsia="Times New Roman" w:hAnsi="Arial" w:cs="Arial"/>
                <w:color w:val="000000"/>
                <w:sz w:val="14"/>
                <w:szCs w:val="14"/>
                <w:lang w:eastAsia="es-CO"/>
              </w:rPr>
              <w:t xml:space="preserve"> que se requieren para adelantar dicho trámite administrativo.</w:t>
            </w:r>
          </w:p>
        </w:tc>
        <w:tc>
          <w:tcPr>
            <w:tcW w:w="428" w:type="pct"/>
            <w:tcBorders>
              <w:top w:val="nil"/>
              <w:left w:val="nil"/>
              <w:bottom w:val="single" w:sz="4" w:space="0" w:color="auto"/>
              <w:right w:val="single" w:sz="4" w:space="0" w:color="auto"/>
            </w:tcBorders>
            <w:shd w:val="clear" w:color="000000" w:fill="FFFFFF"/>
            <w:vAlign w:val="center"/>
            <w:hideMark/>
          </w:tcPr>
          <w:p w14:paraId="70F6FE1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la exigencia de acreditación y soporte para el trámite de modificatorios</w:t>
            </w:r>
          </w:p>
        </w:tc>
        <w:tc>
          <w:tcPr>
            <w:tcW w:w="377" w:type="pct"/>
            <w:tcBorders>
              <w:top w:val="nil"/>
              <w:left w:val="nil"/>
              <w:bottom w:val="single" w:sz="4" w:space="0" w:color="auto"/>
              <w:right w:val="single" w:sz="4" w:space="0" w:color="auto"/>
            </w:tcBorders>
            <w:shd w:val="clear" w:color="000000" w:fill="FFFFFF"/>
            <w:vAlign w:val="center"/>
            <w:hideMark/>
          </w:tcPr>
          <w:p w14:paraId="4E7E033B" w14:textId="15BEF7D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mesa de trabajo virtual con los coordinadores contractuales de las regionales, </w:t>
            </w:r>
            <w:r w:rsidR="005306C8" w:rsidRPr="007A5F2D">
              <w:rPr>
                <w:rFonts w:ascii="Arial" w:eastAsia="Times New Roman" w:hAnsi="Arial" w:cs="Arial"/>
                <w:color w:val="000000"/>
                <w:sz w:val="14"/>
                <w:szCs w:val="14"/>
                <w:lang w:eastAsia="es-CO"/>
              </w:rPr>
              <w:t>para puntualizar</w:t>
            </w:r>
            <w:r w:rsidRPr="007A5F2D">
              <w:rPr>
                <w:rFonts w:ascii="Arial" w:eastAsia="Times New Roman" w:hAnsi="Arial" w:cs="Arial"/>
                <w:color w:val="000000"/>
                <w:sz w:val="14"/>
                <w:szCs w:val="14"/>
                <w:lang w:eastAsia="es-CO"/>
              </w:rPr>
              <w:t xml:space="preserve"> sobre lo establecido en el Manual de Contratación y en la </w:t>
            </w:r>
            <w:r w:rsidR="005306C8" w:rsidRPr="007A5F2D">
              <w:rPr>
                <w:rFonts w:ascii="Arial" w:eastAsia="Times New Roman" w:hAnsi="Arial" w:cs="Arial"/>
                <w:color w:val="000000"/>
                <w:sz w:val="14"/>
                <w:szCs w:val="14"/>
                <w:lang w:eastAsia="es-CO"/>
              </w:rPr>
              <w:t>normatividad</w:t>
            </w:r>
            <w:r w:rsidRPr="007A5F2D">
              <w:rPr>
                <w:rFonts w:ascii="Arial" w:eastAsia="Times New Roman" w:hAnsi="Arial" w:cs="Arial"/>
                <w:color w:val="000000"/>
                <w:sz w:val="14"/>
                <w:szCs w:val="14"/>
                <w:lang w:eastAsia="es-CO"/>
              </w:rPr>
              <w:t xml:space="preserve"> vigente, </w:t>
            </w:r>
            <w:r w:rsidR="005306C8" w:rsidRPr="007A5F2D">
              <w:rPr>
                <w:rFonts w:ascii="Arial" w:eastAsia="Times New Roman" w:hAnsi="Arial" w:cs="Arial"/>
                <w:color w:val="000000"/>
                <w:sz w:val="14"/>
                <w:szCs w:val="14"/>
                <w:lang w:eastAsia="es-CO"/>
              </w:rPr>
              <w:t>respecto a</w:t>
            </w:r>
            <w:r w:rsidRPr="007A5F2D">
              <w:rPr>
                <w:rFonts w:ascii="Arial" w:eastAsia="Times New Roman" w:hAnsi="Arial" w:cs="Arial"/>
                <w:color w:val="000000"/>
                <w:sz w:val="14"/>
                <w:szCs w:val="14"/>
                <w:lang w:eastAsia="es-CO"/>
              </w:rPr>
              <w:t xml:space="preserve"> los </w:t>
            </w:r>
            <w:r w:rsidR="005306C8" w:rsidRPr="007A5F2D">
              <w:rPr>
                <w:rFonts w:ascii="Arial" w:eastAsia="Times New Roman" w:hAnsi="Arial" w:cs="Arial"/>
                <w:color w:val="000000"/>
                <w:sz w:val="14"/>
                <w:szCs w:val="14"/>
                <w:lang w:eastAsia="es-CO"/>
              </w:rPr>
              <w:t>requisitos que</w:t>
            </w:r>
            <w:r w:rsidRPr="007A5F2D">
              <w:rPr>
                <w:rFonts w:ascii="Arial" w:eastAsia="Times New Roman" w:hAnsi="Arial" w:cs="Arial"/>
                <w:color w:val="000000"/>
                <w:sz w:val="14"/>
                <w:szCs w:val="14"/>
                <w:lang w:eastAsia="es-CO"/>
              </w:rPr>
              <w:t xml:space="preserve"> se </w:t>
            </w:r>
            <w:r w:rsidR="005306C8" w:rsidRPr="007A5F2D">
              <w:rPr>
                <w:rFonts w:ascii="Arial" w:eastAsia="Times New Roman" w:hAnsi="Arial" w:cs="Arial"/>
                <w:color w:val="000000"/>
                <w:sz w:val="14"/>
                <w:szCs w:val="14"/>
                <w:lang w:eastAsia="es-CO"/>
              </w:rPr>
              <w:t>requieren</w:t>
            </w:r>
            <w:r w:rsidRPr="007A5F2D">
              <w:rPr>
                <w:rFonts w:ascii="Arial" w:eastAsia="Times New Roman" w:hAnsi="Arial" w:cs="Arial"/>
                <w:color w:val="000000"/>
                <w:sz w:val="14"/>
                <w:szCs w:val="14"/>
                <w:lang w:eastAsia="es-CO"/>
              </w:rPr>
              <w:t xml:space="preserve"> para la suscripción de modificatorios de contratos. </w:t>
            </w:r>
          </w:p>
        </w:tc>
        <w:tc>
          <w:tcPr>
            <w:tcW w:w="446" w:type="pct"/>
            <w:tcBorders>
              <w:top w:val="nil"/>
              <w:left w:val="nil"/>
              <w:bottom w:val="single" w:sz="4" w:space="0" w:color="auto"/>
              <w:right w:val="single" w:sz="4" w:space="0" w:color="auto"/>
            </w:tcBorders>
            <w:shd w:val="clear" w:color="000000" w:fill="FFFFFF"/>
            <w:vAlign w:val="center"/>
            <w:hideMark/>
          </w:tcPr>
          <w:p w14:paraId="534ED0AA" w14:textId="7D177A01"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Sesiones virtuales a los Coordinadores contractuales de las regionales con el fin de </w:t>
            </w:r>
            <w:r w:rsidR="005306C8" w:rsidRPr="007A5F2D">
              <w:rPr>
                <w:rFonts w:ascii="Arial" w:eastAsia="Times New Roman" w:hAnsi="Arial" w:cs="Arial"/>
                <w:color w:val="000000"/>
                <w:sz w:val="14"/>
                <w:szCs w:val="14"/>
                <w:lang w:eastAsia="es-CO"/>
              </w:rPr>
              <w:t>sensibilizar</w:t>
            </w:r>
            <w:r w:rsidRPr="007A5F2D">
              <w:rPr>
                <w:rFonts w:ascii="Arial" w:eastAsia="Times New Roman" w:hAnsi="Arial" w:cs="Arial"/>
                <w:color w:val="000000"/>
                <w:sz w:val="14"/>
                <w:szCs w:val="14"/>
                <w:lang w:eastAsia="es-CO"/>
              </w:rPr>
              <w:t xml:space="preserve"> sobre lo establecido en el Manual de Contratación y en la </w:t>
            </w:r>
            <w:r w:rsidR="005306C8" w:rsidRPr="007A5F2D">
              <w:rPr>
                <w:rFonts w:ascii="Arial" w:eastAsia="Times New Roman" w:hAnsi="Arial" w:cs="Arial"/>
                <w:color w:val="000000"/>
                <w:sz w:val="14"/>
                <w:szCs w:val="14"/>
                <w:lang w:eastAsia="es-CO"/>
              </w:rPr>
              <w:t>normatividad</w:t>
            </w:r>
            <w:r w:rsidRPr="007A5F2D">
              <w:rPr>
                <w:rFonts w:ascii="Arial" w:eastAsia="Times New Roman" w:hAnsi="Arial" w:cs="Arial"/>
                <w:color w:val="000000"/>
                <w:sz w:val="14"/>
                <w:szCs w:val="14"/>
                <w:lang w:eastAsia="es-CO"/>
              </w:rPr>
              <w:t xml:space="preserve"> vigente, </w:t>
            </w:r>
            <w:r w:rsidR="005306C8" w:rsidRPr="007A5F2D">
              <w:rPr>
                <w:rFonts w:ascii="Arial" w:eastAsia="Times New Roman" w:hAnsi="Arial" w:cs="Arial"/>
                <w:color w:val="000000"/>
                <w:sz w:val="14"/>
                <w:szCs w:val="14"/>
                <w:lang w:eastAsia="es-CO"/>
              </w:rPr>
              <w:t>respecto a</w:t>
            </w:r>
            <w:r w:rsidRPr="007A5F2D">
              <w:rPr>
                <w:rFonts w:ascii="Arial" w:eastAsia="Times New Roman" w:hAnsi="Arial" w:cs="Arial"/>
                <w:color w:val="000000"/>
                <w:sz w:val="14"/>
                <w:szCs w:val="14"/>
                <w:lang w:eastAsia="es-CO"/>
              </w:rPr>
              <w:t xml:space="preserve"> los </w:t>
            </w:r>
            <w:r w:rsidR="005306C8" w:rsidRPr="007A5F2D">
              <w:rPr>
                <w:rFonts w:ascii="Arial" w:eastAsia="Times New Roman" w:hAnsi="Arial" w:cs="Arial"/>
                <w:color w:val="000000"/>
                <w:sz w:val="14"/>
                <w:szCs w:val="14"/>
                <w:lang w:eastAsia="es-CO"/>
              </w:rPr>
              <w:t>requisitos que</w:t>
            </w:r>
            <w:r w:rsidRPr="007A5F2D">
              <w:rPr>
                <w:rFonts w:ascii="Arial" w:eastAsia="Times New Roman" w:hAnsi="Arial" w:cs="Arial"/>
                <w:color w:val="000000"/>
                <w:sz w:val="14"/>
                <w:szCs w:val="14"/>
                <w:lang w:eastAsia="es-CO"/>
              </w:rPr>
              <w:t xml:space="preserve"> se requieren para la suscripción de modificatorios de contratos. </w:t>
            </w:r>
          </w:p>
        </w:tc>
        <w:tc>
          <w:tcPr>
            <w:tcW w:w="357" w:type="pct"/>
            <w:tcBorders>
              <w:top w:val="nil"/>
              <w:left w:val="nil"/>
              <w:bottom w:val="single" w:sz="4" w:space="0" w:color="auto"/>
              <w:right w:val="single" w:sz="4" w:space="0" w:color="auto"/>
            </w:tcBorders>
            <w:shd w:val="clear" w:color="000000" w:fill="FFFFFF"/>
            <w:vAlign w:val="center"/>
            <w:hideMark/>
          </w:tcPr>
          <w:p w14:paraId="11A7E89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Grabación vía Teams y planilla de asistencia</w:t>
            </w:r>
          </w:p>
        </w:tc>
        <w:tc>
          <w:tcPr>
            <w:tcW w:w="197" w:type="pct"/>
            <w:tcBorders>
              <w:top w:val="nil"/>
              <w:left w:val="nil"/>
              <w:bottom w:val="single" w:sz="4" w:space="0" w:color="auto"/>
              <w:right w:val="single" w:sz="4" w:space="0" w:color="auto"/>
            </w:tcBorders>
            <w:shd w:val="clear" w:color="000000" w:fill="FFFFFF"/>
            <w:vAlign w:val="center"/>
            <w:hideMark/>
          </w:tcPr>
          <w:p w14:paraId="7193CD9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4E42EBA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7858332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31-oct-23</w:t>
            </w:r>
          </w:p>
        </w:tc>
        <w:tc>
          <w:tcPr>
            <w:tcW w:w="234" w:type="pct"/>
            <w:tcBorders>
              <w:top w:val="nil"/>
              <w:left w:val="nil"/>
              <w:bottom w:val="single" w:sz="4" w:space="0" w:color="auto"/>
              <w:right w:val="single" w:sz="4" w:space="0" w:color="auto"/>
            </w:tcBorders>
            <w:shd w:val="clear" w:color="000000" w:fill="FFFFFF"/>
            <w:vAlign w:val="center"/>
            <w:hideMark/>
          </w:tcPr>
          <w:p w14:paraId="6AB00B5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13,00</w:t>
            </w:r>
          </w:p>
        </w:tc>
        <w:tc>
          <w:tcPr>
            <w:tcW w:w="248" w:type="pct"/>
            <w:tcBorders>
              <w:top w:val="nil"/>
              <w:left w:val="nil"/>
              <w:bottom w:val="single" w:sz="4" w:space="0" w:color="auto"/>
              <w:right w:val="nil"/>
            </w:tcBorders>
            <w:shd w:val="clear" w:color="000000" w:fill="FFFFFF"/>
            <w:vAlign w:val="center"/>
            <w:hideMark/>
          </w:tcPr>
          <w:p w14:paraId="7EAF888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2F159C4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B1925B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31-12-2023 se evidenció grabación a través de plataforma Teams del 31-10-2023 de la mesa de trabajo para tratar los requisitos para la suscripción de modificatorios, y lista de asistencia con 11 asistentes (coordinadores contractuales) del nivel central y regional.</w:t>
            </w:r>
          </w:p>
        </w:tc>
      </w:tr>
      <w:tr w:rsidR="00330B57" w:rsidRPr="007A5F2D" w14:paraId="7C61B902" w14:textId="77777777" w:rsidTr="005306C8">
        <w:trPr>
          <w:trHeight w:val="847"/>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53E354E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11</w:t>
            </w:r>
          </w:p>
        </w:tc>
        <w:tc>
          <w:tcPr>
            <w:tcW w:w="268" w:type="pct"/>
            <w:tcBorders>
              <w:top w:val="nil"/>
              <w:left w:val="nil"/>
              <w:bottom w:val="single" w:sz="4" w:space="0" w:color="auto"/>
              <w:right w:val="single" w:sz="4" w:space="0" w:color="auto"/>
            </w:tcBorders>
            <w:shd w:val="clear" w:color="auto" w:fill="auto"/>
            <w:vAlign w:val="center"/>
            <w:hideMark/>
          </w:tcPr>
          <w:p w14:paraId="533D10F6"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68C08E8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11. Reporte novedades bienes.</w:t>
            </w:r>
            <w:r w:rsidRPr="007A5F2D">
              <w:rPr>
                <w:rFonts w:ascii="Arial" w:eastAsia="Times New Roman" w:hAnsi="Arial" w:cs="Arial"/>
                <w:color w:val="000000"/>
                <w:sz w:val="14"/>
                <w:szCs w:val="14"/>
                <w:lang w:eastAsia="es-CO"/>
              </w:rPr>
              <w:t xml:space="preserve"> En solicitud de información de la CGR de bajas de equipos informáticos siniestrados no se pudo obtener el costo histórico en SIAF de la UPS Titán de 6 KVA placa No. 31850027 de S. Cauca; 4 impresoras láser y 2 monitores de la S. </w:t>
            </w:r>
            <w:proofErr w:type="spellStart"/>
            <w:r w:rsidRPr="007A5F2D">
              <w:rPr>
                <w:rFonts w:ascii="Arial" w:eastAsia="Times New Roman" w:hAnsi="Arial" w:cs="Arial"/>
                <w:color w:val="000000"/>
                <w:sz w:val="14"/>
                <w:szCs w:val="14"/>
                <w:lang w:eastAsia="es-CO"/>
              </w:rPr>
              <w:t>N._Santander</w:t>
            </w:r>
            <w:proofErr w:type="spellEnd"/>
            <w:r w:rsidRPr="007A5F2D">
              <w:rPr>
                <w:rFonts w:ascii="Arial" w:eastAsia="Times New Roman" w:hAnsi="Arial" w:cs="Arial"/>
                <w:color w:val="000000"/>
                <w:sz w:val="14"/>
                <w:szCs w:val="14"/>
                <w:lang w:eastAsia="es-CO"/>
              </w:rPr>
              <w:t xml:space="preserve"> y un escáner de S. Cundinamarca, aunque en la solicitud se incluyó el respectivo número serial.</w:t>
            </w:r>
          </w:p>
        </w:tc>
        <w:tc>
          <w:tcPr>
            <w:tcW w:w="428" w:type="pct"/>
            <w:tcBorders>
              <w:top w:val="nil"/>
              <w:left w:val="nil"/>
              <w:bottom w:val="single" w:sz="4" w:space="0" w:color="auto"/>
              <w:right w:val="single" w:sz="4" w:space="0" w:color="auto"/>
            </w:tcBorders>
            <w:shd w:val="clear" w:color="000000" w:fill="FFFFFF"/>
            <w:vAlign w:val="center"/>
            <w:hideMark/>
          </w:tcPr>
          <w:p w14:paraId="3E29814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de las disposiciones para realizar el reporte de las novedades de bienes patrimoniales y transitorios por parte del área técnica</w:t>
            </w:r>
          </w:p>
        </w:tc>
        <w:tc>
          <w:tcPr>
            <w:tcW w:w="377" w:type="pct"/>
            <w:tcBorders>
              <w:top w:val="nil"/>
              <w:left w:val="nil"/>
              <w:bottom w:val="single" w:sz="4" w:space="0" w:color="auto"/>
              <w:right w:val="single" w:sz="4" w:space="0" w:color="auto"/>
            </w:tcBorders>
            <w:shd w:val="clear" w:color="000000" w:fill="FFFFFF"/>
            <w:vAlign w:val="center"/>
            <w:hideMark/>
          </w:tcPr>
          <w:p w14:paraId="59505FC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Articular las actividades relacionadas con los controles ejercidos por la Subdirección de las TIC sobre los bienes de tecnologías de la información con los procedimientos de registro del </w:t>
            </w:r>
            <w:r w:rsidRPr="007A5F2D">
              <w:rPr>
                <w:rFonts w:ascii="Arial" w:eastAsia="Times New Roman" w:hAnsi="Arial" w:cs="Arial"/>
                <w:color w:val="000000"/>
                <w:sz w:val="14"/>
                <w:szCs w:val="14"/>
                <w:lang w:eastAsia="es-CO"/>
              </w:rPr>
              <w:lastRenderedPageBreak/>
              <w:t>inventario de bienes de la FGN</w:t>
            </w:r>
          </w:p>
        </w:tc>
        <w:tc>
          <w:tcPr>
            <w:tcW w:w="446" w:type="pct"/>
            <w:tcBorders>
              <w:top w:val="nil"/>
              <w:left w:val="nil"/>
              <w:bottom w:val="single" w:sz="4" w:space="0" w:color="auto"/>
              <w:right w:val="single" w:sz="4" w:space="0" w:color="auto"/>
            </w:tcBorders>
            <w:shd w:val="clear" w:color="000000" w:fill="FFFFFF"/>
            <w:vAlign w:val="center"/>
            <w:hideMark/>
          </w:tcPr>
          <w:p w14:paraId="7B76FB81" w14:textId="131859C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 xml:space="preserve">Solicitar a la Subdirección de Bienes capacitación sobre </w:t>
            </w:r>
            <w:r w:rsidR="005306C8" w:rsidRPr="007A5F2D">
              <w:rPr>
                <w:rFonts w:ascii="Arial" w:eastAsia="Times New Roman" w:hAnsi="Arial" w:cs="Arial"/>
                <w:color w:val="000000"/>
                <w:sz w:val="14"/>
                <w:szCs w:val="14"/>
                <w:lang w:eastAsia="es-CO"/>
              </w:rPr>
              <w:t>el registro</w:t>
            </w:r>
            <w:r w:rsidRPr="007A5F2D">
              <w:rPr>
                <w:rFonts w:ascii="Arial" w:eastAsia="Times New Roman" w:hAnsi="Arial" w:cs="Arial"/>
                <w:color w:val="000000"/>
                <w:sz w:val="14"/>
                <w:szCs w:val="14"/>
                <w:lang w:eastAsia="es-CO"/>
              </w:rPr>
              <w:t xml:space="preserve"> y control de los bienes tecnológicos, reclamaciones ante aseguradoras, traslados de equipos tecnológicos, garantías y conceptos técnicos para los analistas </w:t>
            </w:r>
            <w:r w:rsidRPr="007A5F2D">
              <w:rPr>
                <w:rFonts w:ascii="Arial" w:eastAsia="Times New Roman" w:hAnsi="Arial" w:cs="Arial"/>
                <w:color w:val="000000"/>
                <w:sz w:val="14"/>
                <w:szCs w:val="14"/>
                <w:lang w:eastAsia="es-CO"/>
              </w:rPr>
              <w:lastRenderedPageBreak/>
              <w:t>regionales, seccionales y funcionarios de la Subdirección de Tecnologías de Nivel central.</w:t>
            </w:r>
          </w:p>
        </w:tc>
        <w:tc>
          <w:tcPr>
            <w:tcW w:w="357" w:type="pct"/>
            <w:tcBorders>
              <w:top w:val="nil"/>
              <w:left w:val="nil"/>
              <w:bottom w:val="single" w:sz="4" w:space="0" w:color="auto"/>
              <w:right w:val="single" w:sz="4" w:space="0" w:color="auto"/>
            </w:tcBorders>
            <w:shd w:val="clear" w:color="000000" w:fill="FFFFFF"/>
            <w:vAlign w:val="center"/>
            <w:hideMark/>
          </w:tcPr>
          <w:p w14:paraId="1E9B762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Solicitud</w:t>
            </w:r>
          </w:p>
        </w:tc>
        <w:tc>
          <w:tcPr>
            <w:tcW w:w="197" w:type="pct"/>
            <w:tcBorders>
              <w:top w:val="nil"/>
              <w:left w:val="nil"/>
              <w:bottom w:val="single" w:sz="4" w:space="0" w:color="auto"/>
              <w:right w:val="single" w:sz="4" w:space="0" w:color="auto"/>
            </w:tcBorders>
            <w:shd w:val="clear" w:color="000000" w:fill="FFFFFF"/>
            <w:vAlign w:val="center"/>
            <w:hideMark/>
          </w:tcPr>
          <w:p w14:paraId="4D0FA9F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6CF8BB6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1D3B3C1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31-ago-23</w:t>
            </w:r>
          </w:p>
        </w:tc>
        <w:tc>
          <w:tcPr>
            <w:tcW w:w="234" w:type="pct"/>
            <w:tcBorders>
              <w:top w:val="nil"/>
              <w:left w:val="nil"/>
              <w:bottom w:val="single" w:sz="4" w:space="0" w:color="auto"/>
              <w:right w:val="single" w:sz="4" w:space="0" w:color="auto"/>
            </w:tcBorders>
            <w:shd w:val="clear" w:color="000000" w:fill="FFFFFF"/>
            <w:vAlign w:val="center"/>
            <w:hideMark/>
          </w:tcPr>
          <w:p w14:paraId="047DCD3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4,29</w:t>
            </w:r>
          </w:p>
        </w:tc>
        <w:tc>
          <w:tcPr>
            <w:tcW w:w="248" w:type="pct"/>
            <w:tcBorders>
              <w:top w:val="nil"/>
              <w:left w:val="nil"/>
              <w:bottom w:val="single" w:sz="4" w:space="0" w:color="auto"/>
              <w:right w:val="nil"/>
            </w:tcBorders>
            <w:shd w:val="clear" w:color="000000" w:fill="FFFFFF"/>
            <w:vAlign w:val="center"/>
            <w:hideMark/>
          </w:tcPr>
          <w:p w14:paraId="6936CF6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6BECDF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0F0AE7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 31-12-2023 se evidenció radicado 20231200003961 oficio STIC 30200 del 18-8-2023 solicitando la capacitación para servidores de la Subdirección de TICS acerca del inventario de bienes.</w:t>
            </w:r>
          </w:p>
        </w:tc>
      </w:tr>
      <w:tr w:rsidR="00330B57" w:rsidRPr="007A5F2D" w14:paraId="26CBFE0B" w14:textId="77777777" w:rsidTr="00330B57">
        <w:trPr>
          <w:trHeight w:val="27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C03814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11</w:t>
            </w:r>
          </w:p>
        </w:tc>
        <w:tc>
          <w:tcPr>
            <w:tcW w:w="268" w:type="pct"/>
            <w:tcBorders>
              <w:top w:val="nil"/>
              <w:left w:val="nil"/>
              <w:bottom w:val="single" w:sz="4" w:space="0" w:color="auto"/>
              <w:right w:val="single" w:sz="4" w:space="0" w:color="auto"/>
            </w:tcBorders>
            <w:shd w:val="clear" w:color="auto" w:fill="auto"/>
            <w:vAlign w:val="center"/>
            <w:hideMark/>
          </w:tcPr>
          <w:p w14:paraId="3D827A72"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51A04D7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11. Reporte novedades bienes.</w:t>
            </w:r>
            <w:r w:rsidRPr="007A5F2D">
              <w:rPr>
                <w:rFonts w:ascii="Arial" w:eastAsia="Times New Roman" w:hAnsi="Arial" w:cs="Arial"/>
                <w:color w:val="000000"/>
                <w:sz w:val="14"/>
                <w:szCs w:val="14"/>
                <w:lang w:eastAsia="es-CO"/>
              </w:rPr>
              <w:t xml:space="preserve"> En solicitud de información de la CGR de bajas de equipos informáticos siniestrados no se pudo obtener el costo histórico en SIAF de la UPS Titán de 6 KVA placa No. 31850027 de S. Cauca; 4 impresoras láser y 2 monitores de la S. </w:t>
            </w:r>
            <w:proofErr w:type="spellStart"/>
            <w:r w:rsidRPr="007A5F2D">
              <w:rPr>
                <w:rFonts w:ascii="Arial" w:eastAsia="Times New Roman" w:hAnsi="Arial" w:cs="Arial"/>
                <w:color w:val="000000"/>
                <w:sz w:val="14"/>
                <w:szCs w:val="14"/>
                <w:lang w:eastAsia="es-CO"/>
              </w:rPr>
              <w:t>N._Santander</w:t>
            </w:r>
            <w:proofErr w:type="spellEnd"/>
            <w:r w:rsidRPr="007A5F2D">
              <w:rPr>
                <w:rFonts w:ascii="Arial" w:eastAsia="Times New Roman" w:hAnsi="Arial" w:cs="Arial"/>
                <w:color w:val="000000"/>
                <w:sz w:val="14"/>
                <w:szCs w:val="14"/>
                <w:lang w:eastAsia="es-CO"/>
              </w:rPr>
              <w:t xml:space="preserve"> y un escáner de S. Cundinamarca, aunque en la solicitud se incluyó el respectivo número serial.</w:t>
            </w:r>
          </w:p>
        </w:tc>
        <w:tc>
          <w:tcPr>
            <w:tcW w:w="428" w:type="pct"/>
            <w:tcBorders>
              <w:top w:val="nil"/>
              <w:left w:val="nil"/>
              <w:bottom w:val="single" w:sz="4" w:space="0" w:color="auto"/>
              <w:right w:val="single" w:sz="4" w:space="0" w:color="auto"/>
            </w:tcBorders>
            <w:shd w:val="clear" w:color="000000" w:fill="FFFFFF"/>
            <w:vAlign w:val="center"/>
            <w:hideMark/>
          </w:tcPr>
          <w:p w14:paraId="0DC8B73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de las disposiciones para realizar el reporte de las novedades de bienes patrimoniales y transitorios por parte del área técnica</w:t>
            </w:r>
          </w:p>
        </w:tc>
        <w:tc>
          <w:tcPr>
            <w:tcW w:w="377" w:type="pct"/>
            <w:tcBorders>
              <w:top w:val="nil"/>
              <w:left w:val="nil"/>
              <w:bottom w:val="single" w:sz="4" w:space="0" w:color="auto"/>
              <w:right w:val="single" w:sz="4" w:space="0" w:color="auto"/>
            </w:tcBorders>
            <w:shd w:val="clear" w:color="000000" w:fill="FFFFFF"/>
            <w:vAlign w:val="center"/>
            <w:hideMark/>
          </w:tcPr>
          <w:p w14:paraId="6829321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Articular las actividades relacionadas con los controles ejercidos por la Subdirección de las TIC sobre los bienes de tecnologías de la información con los procedimientos de registro del inventario de bienes de la FGN</w:t>
            </w:r>
          </w:p>
        </w:tc>
        <w:tc>
          <w:tcPr>
            <w:tcW w:w="446" w:type="pct"/>
            <w:tcBorders>
              <w:top w:val="nil"/>
              <w:left w:val="nil"/>
              <w:bottom w:val="single" w:sz="4" w:space="0" w:color="auto"/>
              <w:right w:val="single" w:sz="4" w:space="0" w:color="auto"/>
            </w:tcBorders>
            <w:shd w:val="clear" w:color="000000" w:fill="FFFFFF"/>
            <w:vAlign w:val="center"/>
            <w:hideMark/>
          </w:tcPr>
          <w:p w14:paraId="0F735AE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la capacitación sobre el registro y control de los bienes solicitada por la </w:t>
            </w:r>
            <w:proofErr w:type="spellStart"/>
            <w:r w:rsidRPr="007A5F2D">
              <w:rPr>
                <w:rFonts w:ascii="Arial" w:eastAsia="Times New Roman" w:hAnsi="Arial" w:cs="Arial"/>
                <w:color w:val="000000"/>
                <w:sz w:val="14"/>
                <w:szCs w:val="14"/>
                <w:lang w:eastAsia="es-CO"/>
              </w:rPr>
              <w:t>SubTIC</w:t>
            </w:r>
            <w:proofErr w:type="spellEnd"/>
            <w:r w:rsidRPr="007A5F2D">
              <w:rPr>
                <w:rFonts w:ascii="Arial" w:eastAsia="Times New Roman" w:hAnsi="Arial" w:cs="Arial"/>
                <w:color w:val="000000"/>
                <w:sz w:val="14"/>
                <w:szCs w:val="14"/>
                <w:lang w:eastAsia="es-CO"/>
              </w:rPr>
              <w:t>.</w:t>
            </w:r>
          </w:p>
        </w:tc>
        <w:tc>
          <w:tcPr>
            <w:tcW w:w="357" w:type="pct"/>
            <w:tcBorders>
              <w:top w:val="nil"/>
              <w:left w:val="nil"/>
              <w:bottom w:val="single" w:sz="4" w:space="0" w:color="auto"/>
              <w:right w:val="single" w:sz="4" w:space="0" w:color="auto"/>
            </w:tcBorders>
            <w:shd w:val="clear" w:color="000000" w:fill="FFFFFF"/>
            <w:vAlign w:val="center"/>
            <w:hideMark/>
          </w:tcPr>
          <w:p w14:paraId="5773DCE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Soporte de asistencia</w:t>
            </w:r>
          </w:p>
        </w:tc>
        <w:tc>
          <w:tcPr>
            <w:tcW w:w="197" w:type="pct"/>
            <w:tcBorders>
              <w:top w:val="nil"/>
              <w:left w:val="nil"/>
              <w:bottom w:val="single" w:sz="4" w:space="0" w:color="auto"/>
              <w:right w:val="single" w:sz="4" w:space="0" w:color="auto"/>
            </w:tcBorders>
            <w:shd w:val="clear" w:color="000000" w:fill="FFFFFF"/>
            <w:vAlign w:val="center"/>
            <w:hideMark/>
          </w:tcPr>
          <w:p w14:paraId="12EEB3E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6A7990C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1-sep-23</w:t>
            </w:r>
          </w:p>
        </w:tc>
        <w:tc>
          <w:tcPr>
            <w:tcW w:w="295" w:type="pct"/>
            <w:tcBorders>
              <w:top w:val="nil"/>
              <w:left w:val="nil"/>
              <w:bottom w:val="single" w:sz="4" w:space="0" w:color="auto"/>
              <w:right w:val="single" w:sz="4" w:space="0" w:color="auto"/>
            </w:tcBorders>
            <w:shd w:val="clear" w:color="000000" w:fill="FFFFFF"/>
            <w:vAlign w:val="center"/>
            <w:hideMark/>
          </w:tcPr>
          <w:p w14:paraId="54B3B13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31-oct-23</w:t>
            </w:r>
          </w:p>
        </w:tc>
        <w:tc>
          <w:tcPr>
            <w:tcW w:w="234" w:type="pct"/>
            <w:tcBorders>
              <w:top w:val="nil"/>
              <w:left w:val="nil"/>
              <w:bottom w:val="single" w:sz="4" w:space="0" w:color="auto"/>
              <w:right w:val="single" w:sz="4" w:space="0" w:color="auto"/>
            </w:tcBorders>
            <w:shd w:val="clear" w:color="000000" w:fill="FFFFFF"/>
            <w:vAlign w:val="center"/>
            <w:hideMark/>
          </w:tcPr>
          <w:p w14:paraId="0CA1F75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8,57</w:t>
            </w:r>
          </w:p>
        </w:tc>
        <w:tc>
          <w:tcPr>
            <w:tcW w:w="248" w:type="pct"/>
            <w:tcBorders>
              <w:top w:val="nil"/>
              <w:left w:val="nil"/>
              <w:bottom w:val="single" w:sz="4" w:space="0" w:color="auto"/>
              <w:right w:val="nil"/>
            </w:tcBorders>
            <w:shd w:val="clear" w:color="000000" w:fill="FFFFFF"/>
            <w:vAlign w:val="center"/>
            <w:hideMark/>
          </w:tcPr>
          <w:p w14:paraId="3C9AFAE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20986D8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12AD8B7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 31-12-2023 se evidenció lista de asistencia registro teams del 4-12-23 de 33 servidores para la sensibilización para el registro de los bienes tecnológicos.</w:t>
            </w:r>
          </w:p>
        </w:tc>
      </w:tr>
      <w:tr w:rsidR="00330B57" w:rsidRPr="007A5F2D" w14:paraId="1EBBC28A" w14:textId="77777777" w:rsidTr="005306C8">
        <w:trPr>
          <w:trHeight w:val="27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ADDAD1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11</w:t>
            </w:r>
          </w:p>
        </w:tc>
        <w:tc>
          <w:tcPr>
            <w:tcW w:w="268" w:type="pct"/>
            <w:tcBorders>
              <w:top w:val="nil"/>
              <w:left w:val="nil"/>
              <w:bottom w:val="single" w:sz="4" w:space="0" w:color="auto"/>
              <w:right w:val="single" w:sz="4" w:space="0" w:color="auto"/>
            </w:tcBorders>
            <w:shd w:val="clear" w:color="auto" w:fill="auto"/>
            <w:vAlign w:val="center"/>
            <w:hideMark/>
          </w:tcPr>
          <w:p w14:paraId="2546DF1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2AE95FF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11. Reporte novedades bienes.</w:t>
            </w:r>
            <w:r w:rsidRPr="007A5F2D">
              <w:rPr>
                <w:rFonts w:ascii="Arial" w:eastAsia="Times New Roman" w:hAnsi="Arial" w:cs="Arial"/>
                <w:color w:val="000000"/>
                <w:sz w:val="14"/>
                <w:szCs w:val="14"/>
                <w:lang w:eastAsia="es-CO"/>
              </w:rPr>
              <w:t xml:space="preserve"> En solicitud de información de la CGR de bajas de equipos informáticos siniestrados no se pudo obtener el costo histórico en SIAF de la UPS Titán de 6 KVA placa No. 31850027 de S. Cauca; 4 impresoras láser y 2 monitores de la S. </w:t>
            </w:r>
            <w:proofErr w:type="spellStart"/>
            <w:r w:rsidRPr="007A5F2D">
              <w:rPr>
                <w:rFonts w:ascii="Arial" w:eastAsia="Times New Roman" w:hAnsi="Arial" w:cs="Arial"/>
                <w:color w:val="000000"/>
                <w:sz w:val="14"/>
                <w:szCs w:val="14"/>
                <w:lang w:eastAsia="es-CO"/>
              </w:rPr>
              <w:t>N._Santander</w:t>
            </w:r>
            <w:proofErr w:type="spellEnd"/>
            <w:r w:rsidRPr="007A5F2D">
              <w:rPr>
                <w:rFonts w:ascii="Arial" w:eastAsia="Times New Roman" w:hAnsi="Arial" w:cs="Arial"/>
                <w:color w:val="000000"/>
                <w:sz w:val="14"/>
                <w:szCs w:val="14"/>
                <w:lang w:eastAsia="es-CO"/>
              </w:rPr>
              <w:t xml:space="preserve"> y un escáner de S. Cundinamarca, aunque en la solicitud se incluyó el respectivo número serial.</w:t>
            </w:r>
          </w:p>
        </w:tc>
        <w:tc>
          <w:tcPr>
            <w:tcW w:w="428" w:type="pct"/>
            <w:tcBorders>
              <w:top w:val="nil"/>
              <w:left w:val="nil"/>
              <w:bottom w:val="single" w:sz="4" w:space="0" w:color="auto"/>
              <w:right w:val="single" w:sz="4" w:space="0" w:color="auto"/>
            </w:tcBorders>
            <w:shd w:val="clear" w:color="000000" w:fill="FFFFFF"/>
            <w:vAlign w:val="center"/>
            <w:hideMark/>
          </w:tcPr>
          <w:p w14:paraId="5613E5D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de las disposiciones para realizar el reporte de las novedades de bienes patrimoniales y transitorios por parte del área técnica</w:t>
            </w:r>
          </w:p>
        </w:tc>
        <w:tc>
          <w:tcPr>
            <w:tcW w:w="377" w:type="pct"/>
            <w:tcBorders>
              <w:top w:val="nil"/>
              <w:left w:val="nil"/>
              <w:bottom w:val="single" w:sz="4" w:space="0" w:color="auto"/>
              <w:right w:val="single" w:sz="4" w:space="0" w:color="auto"/>
            </w:tcBorders>
            <w:shd w:val="clear" w:color="000000" w:fill="FFFFFF"/>
            <w:vAlign w:val="center"/>
            <w:hideMark/>
          </w:tcPr>
          <w:p w14:paraId="54664CA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Articular las actividades relacionadas con los controles ejercidos por la Subdirección de las TIC sobre los bienes de tecnologías de la información con los procedimientos de registro del inventario de bienes de la FGN</w:t>
            </w:r>
          </w:p>
        </w:tc>
        <w:tc>
          <w:tcPr>
            <w:tcW w:w="446" w:type="pct"/>
            <w:tcBorders>
              <w:top w:val="nil"/>
              <w:left w:val="nil"/>
              <w:bottom w:val="single" w:sz="4" w:space="0" w:color="auto"/>
              <w:right w:val="single" w:sz="4" w:space="0" w:color="auto"/>
            </w:tcBorders>
            <w:shd w:val="clear" w:color="000000" w:fill="FFFFFF"/>
            <w:vAlign w:val="center"/>
            <w:hideMark/>
          </w:tcPr>
          <w:p w14:paraId="739704F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cruce entre la Sub. TICS y Sub. Bienes de los equipos tecnológicos reportados en el hallazgo, que permitan establecer la procedencia de los bienes no registrados en SIAF y el estado actual de los que sí están registrados: </w:t>
            </w:r>
          </w:p>
        </w:tc>
        <w:tc>
          <w:tcPr>
            <w:tcW w:w="357" w:type="pct"/>
            <w:tcBorders>
              <w:top w:val="nil"/>
              <w:left w:val="nil"/>
              <w:bottom w:val="single" w:sz="4" w:space="0" w:color="auto"/>
              <w:right w:val="single" w:sz="4" w:space="0" w:color="auto"/>
            </w:tcBorders>
            <w:shd w:val="clear" w:color="000000" w:fill="FFFFFF"/>
            <w:vAlign w:val="center"/>
            <w:hideMark/>
          </w:tcPr>
          <w:p w14:paraId="03A7872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Cruce de Información</w:t>
            </w:r>
          </w:p>
        </w:tc>
        <w:tc>
          <w:tcPr>
            <w:tcW w:w="197" w:type="pct"/>
            <w:tcBorders>
              <w:top w:val="nil"/>
              <w:left w:val="nil"/>
              <w:bottom w:val="single" w:sz="4" w:space="0" w:color="auto"/>
              <w:right w:val="single" w:sz="4" w:space="0" w:color="auto"/>
            </w:tcBorders>
            <w:shd w:val="clear" w:color="000000" w:fill="FFFFFF"/>
            <w:vAlign w:val="center"/>
            <w:hideMark/>
          </w:tcPr>
          <w:p w14:paraId="4CF9896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1C19669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1581D32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31-dic-23</w:t>
            </w:r>
          </w:p>
        </w:tc>
        <w:tc>
          <w:tcPr>
            <w:tcW w:w="234" w:type="pct"/>
            <w:tcBorders>
              <w:top w:val="nil"/>
              <w:left w:val="nil"/>
              <w:bottom w:val="single" w:sz="4" w:space="0" w:color="auto"/>
              <w:right w:val="single" w:sz="4" w:space="0" w:color="auto"/>
            </w:tcBorders>
            <w:shd w:val="clear" w:color="000000" w:fill="FFFFFF"/>
            <w:vAlign w:val="center"/>
            <w:hideMark/>
          </w:tcPr>
          <w:p w14:paraId="308F25C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21,71</w:t>
            </w:r>
          </w:p>
        </w:tc>
        <w:tc>
          <w:tcPr>
            <w:tcW w:w="248" w:type="pct"/>
            <w:tcBorders>
              <w:top w:val="nil"/>
              <w:left w:val="nil"/>
              <w:bottom w:val="single" w:sz="4" w:space="0" w:color="auto"/>
              <w:right w:val="nil"/>
            </w:tcBorders>
            <w:shd w:val="clear" w:color="000000" w:fill="FFFFFF"/>
            <w:vAlign w:val="center"/>
            <w:hideMark/>
          </w:tcPr>
          <w:p w14:paraId="7EA971F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458560A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28D8C2F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31-12-2023 se evidenció: Rad. 20231200004461 de TICS del 22-09-23 con resultado cruce de información; Rad. 20237750007801 de Bienes del 2-10-23 con resultado cruce archivos </w:t>
            </w:r>
            <w:proofErr w:type="spellStart"/>
            <w:r w:rsidRPr="007A5F2D">
              <w:rPr>
                <w:rFonts w:ascii="Arial" w:eastAsia="Times New Roman" w:hAnsi="Arial" w:cs="Arial"/>
                <w:color w:val="000000"/>
                <w:sz w:val="14"/>
                <w:szCs w:val="14"/>
                <w:lang w:eastAsia="es-CO"/>
              </w:rPr>
              <w:t>excel</w:t>
            </w:r>
            <w:proofErr w:type="spellEnd"/>
            <w:r w:rsidRPr="007A5F2D">
              <w:rPr>
                <w:rFonts w:ascii="Arial" w:eastAsia="Times New Roman" w:hAnsi="Arial" w:cs="Arial"/>
                <w:color w:val="000000"/>
                <w:sz w:val="14"/>
                <w:szCs w:val="14"/>
                <w:lang w:eastAsia="es-CO"/>
              </w:rPr>
              <w:t xml:space="preserve"> del 8-2-22 prueba de recorrido CGR con TICS. Ubican 4 impres. N.S. sin registrar SIAF, 1 Cauca y 3 escaner Cund. Falta que TICS valide la información de 1 escaner y 2 monitores siniestrados. </w:t>
            </w:r>
          </w:p>
        </w:tc>
      </w:tr>
      <w:tr w:rsidR="00330B57" w:rsidRPr="007A5F2D" w14:paraId="60A1A836" w14:textId="77777777" w:rsidTr="005306C8">
        <w:trPr>
          <w:trHeight w:val="42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422EEF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11</w:t>
            </w:r>
          </w:p>
        </w:tc>
        <w:tc>
          <w:tcPr>
            <w:tcW w:w="268" w:type="pct"/>
            <w:tcBorders>
              <w:top w:val="nil"/>
              <w:left w:val="nil"/>
              <w:bottom w:val="single" w:sz="4" w:space="0" w:color="auto"/>
              <w:right w:val="single" w:sz="4" w:space="0" w:color="auto"/>
            </w:tcBorders>
            <w:shd w:val="clear" w:color="auto" w:fill="auto"/>
            <w:vAlign w:val="center"/>
            <w:hideMark/>
          </w:tcPr>
          <w:p w14:paraId="6B355FF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79AFDE2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11. Reporte novedades bienes.</w:t>
            </w:r>
            <w:r w:rsidRPr="007A5F2D">
              <w:rPr>
                <w:rFonts w:ascii="Arial" w:eastAsia="Times New Roman" w:hAnsi="Arial" w:cs="Arial"/>
                <w:color w:val="000000"/>
                <w:sz w:val="14"/>
                <w:szCs w:val="14"/>
                <w:lang w:eastAsia="es-CO"/>
              </w:rPr>
              <w:t xml:space="preserve"> En solicitud de información de la CGR de bajas de equipos informáticos siniestrados no se pudo obtener el costo histórico en SIAF de la UPS Titán de 6 KVA placa No. 31850027 de S. Cauca; 4 impresoras láser y 2 monitores de la S. </w:t>
            </w:r>
            <w:proofErr w:type="spellStart"/>
            <w:r w:rsidRPr="007A5F2D">
              <w:rPr>
                <w:rFonts w:ascii="Arial" w:eastAsia="Times New Roman" w:hAnsi="Arial" w:cs="Arial"/>
                <w:color w:val="000000"/>
                <w:sz w:val="14"/>
                <w:szCs w:val="14"/>
                <w:lang w:eastAsia="es-CO"/>
              </w:rPr>
              <w:t>N._Santander</w:t>
            </w:r>
            <w:proofErr w:type="spellEnd"/>
            <w:r w:rsidRPr="007A5F2D">
              <w:rPr>
                <w:rFonts w:ascii="Arial" w:eastAsia="Times New Roman" w:hAnsi="Arial" w:cs="Arial"/>
                <w:color w:val="000000"/>
                <w:sz w:val="14"/>
                <w:szCs w:val="14"/>
                <w:lang w:eastAsia="es-CO"/>
              </w:rPr>
              <w:t xml:space="preserve"> y un escáner de S. Cundinamarca, aunque en la solicitud se incluyó el respectivo número serial.</w:t>
            </w:r>
          </w:p>
        </w:tc>
        <w:tc>
          <w:tcPr>
            <w:tcW w:w="428" w:type="pct"/>
            <w:tcBorders>
              <w:top w:val="nil"/>
              <w:left w:val="nil"/>
              <w:bottom w:val="single" w:sz="4" w:space="0" w:color="auto"/>
              <w:right w:val="single" w:sz="4" w:space="0" w:color="auto"/>
            </w:tcBorders>
            <w:shd w:val="clear" w:color="000000" w:fill="FFFFFF"/>
            <w:vAlign w:val="center"/>
            <w:hideMark/>
          </w:tcPr>
          <w:p w14:paraId="6AEA3A0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de las disposiciones para realizar el reporte de las novedades de bienes patrimoniales y transitorios por parte del área técnica</w:t>
            </w:r>
          </w:p>
        </w:tc>
        <w:tc>
          <w:tcPr>
            <w:tcW w:w="377" w:type="pct"/>
            <w:tcBorders>
              <w:top w:val="nil"/>
              <w:left w:val="nil"/>
              <w:bottom w:val="single" w:sz="4" w:space="0" w:color="auto"/>
              <w:right w:val="single" w:sz="4" w:space="0" w:color="auto"/>
            </w:tcBorders>
            <w:shd w:val="clear" w:color="000000" w:fill="FFFFFF"/>
            <w:vAlign w:val="center"/>
            <w:hideMark/>
          </w:tcPr>
          <w:p w14:paraId="36C14A3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Articular las actividades relacionadas con los controles ejercidos por la Subdirección de las TIC sobre los bienes de tecnologías de la información con los procedimientos de registro del inventario de bienes de la FGN</w:t>
            </w:r>
          </w:p>
        </w:tc>
        <w:tc>
          <w:tcPr>
            <w:tcW w:w="446" w:type="pct"/>
            <w:tcBorders>
              <w:top w:val="nil"/>
              <w:left w:val="nil"/>
              <w:bottom w:val="single" w:sz="4" w:space="0" w:color="auto"/>
              <w:right w:val="single" w:sz="4" w:space="0" w:color="auto"/>
            </w:tcBorders>
            <w:shd w:val="clear" w:color="000000" w:fill="FFFFFF"/>
            <w:vAlign w:val="center"/>
            <w:hideMark/>
          </w:tcPr>
          <w:p w14:paraId="30488C2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Solicitar a la Subdirección de Bienes el listado de especialistas de tercer nivel con el fin de hacer la parametrización en la herramienta mesa de servicios de los conceptos técnicos de hardware, garantías e insumos.</w:t>
            </w:r>
          </w:p>
        </w:tc>
        <w:tc>
          <w:tcPr>
            <w:tcW w:w="357" w:type="pct"/>
            <w:tcBorders>
              <w:top w:val="nil"/>
              <w:left w:val="nil"/>
              <w:bottom w:val="single" w:sz="4" w:space="0" w:color="auto"/>
              <w:right w:val="single" w:sz="4" w:space="0" w:color="auto"/>
            </w:tcBorders>
            <w:shd w:val="clear" w:color="000000" w:fill="FFFFFF"/>
            <w:vAlign w:val="center"/>
            <w:hideMark/>
          </w:tcPr>
          <w:p w14:paraId="6A347C4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Parametrización en la herramienta</w:t>
            </w:r>
          </w:p>
        </w:tc>
        <w:tc>
          <w:tcPr>
            <w:tcW w:w="197" w:type="pct"/>
            <w:tcBorders>
              <w:top w:val="nil"/>
              <w:left w:val="nil"/>
              <w:bottom w:val="single" w:sz="4" w:space="0" w:color="auto"/>
              <w:right w:val="single" w:sz="4" w:space="0" w:color="auto"/>
            </w:tcBorders>
            <w:shd w:val="clear" w:color="000000" w:fill="FFFFFF"/>
            <w:vAlign w:val="center"/>
            <w:hideMark/>
          </w:tcPr>
          <w:p w14:paraId="7A912CD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2E7183D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53DC1CE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31-ene-24</w:t>
            </w:r>
          </w:p>
        </w:tc>
        <w:tc>
          <w:tcPr>
            <w:tcW w:w="234" w:type="pct"/>
            <w:tcBorders>
              <w:top w:val="nil"/>
              <w:left w:val="nil"/>
              <w:bottom w:val="single" w:sz="4" w:space="0" w:color="auto"/>
              <w:right w:val="single" w:sz="4" w:space="0" w:color="auto"/>
            </w:tcBorders>
            <w:shd w:val="clear" w:color="000000" w:fill="FFFFFF"/>
            <w:vAlign w:val="center"/>
            <w:hideMark/>
          </w:tcPr>
          <w:p w14:paraId="3E4ED56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26,14</w:t>
            </w:r>
          </w:p>
        </w:tc>
        <w:tc>
          <w:tcPr>
            <w:tcW w:w="248" w:type="pct"/>
            <w:tcBorders>
              <w:top w:val="nil"/>
              <w:left w:val="nil"/>
              <w:bottom w:val="single" w:sz="4" w:space="0" w:color="auto"/>
              <w:right w:val="nil"/>
            </w:tcBorders>
            <w:shd w:val="clear" w:color="000000" w:fill="FFFFFF"/>
            <w:vAlign w:val="center"/>
            <w:hideMark/>
          </w:tcPr>
          <w:p w14:paraId="715D2BA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E5F923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378E97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30-06-2024 se evidenció que, si bien se ha realizado un trabajo con la mesa de servicio Dexon para los casos con evaluación técnica para definir su estado final solo en el Nivel Central, y que se encuentra en prueba piloto. Aún no se ha desarrollado una solución informática que sea compatible con el sistema SIAF.</w:t>
            </w:r>
          </w:p>
        </w:tc>
      </w:tr>
      <w:tr w:rsidR="00330B57" w:rsidRPr="007A5F2D" w14:paraId="7DBCE118" w14:textId="77777777" w:rsidTr="00330B57">
        <w:trPr>
          <w:trHeight w:val="28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4BF16F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14</w:t>
            </w:r>
          </w:p>
        </w:tc>
        <w:tc>
          <w:tcPr>
            <w:tcW w:w="268" w:type="pct"/>
            <w:tcBorders>
              <w:top w:val="nil"/>
              <w:left w:val="nil"/>
              <w:bottom w:val="single" w:sz="4" w:space="0" w:color="auto"/>
              <w:right w:val="single" w:sz="4" w:space="0" w:color="auto"/>
            </w:tcBorders>
            <w:shd w:val="clear" w:color="auto" w:fill="auto"/>
            <w:vAlign w:val="center"/>
            <w:hideMark/>
          </w:tcPr>
          <w:p w14:paraId="21E15C39"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5D9BC3A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14. Registro Predial. </w:t>
            </w:r>
            <w:r w:rsidRPr="007A5F2D">
              <w:rPr>
                <w:rFonts w:ascii="Arial" w:eastAsia="Times New Roman" w:hAnsi="Arial" w:cs="Arial"/>
                <w:color w:val="000000"/>
                <w:sz w:val="14"/>
                <w:szCs w:val="14"/>
                <w:lang w:eastAsia="es-CO"/>
              </w:rPr>
              <w:t xml:space="preserve">La </w:t>
            </w:r>
            <w:proofErr w:type="spellStart"/>
            <w:r w:rsidRPr="007A5F2D">
              <w:rPr>
                <w:rFonts w:ascii="Arial" w:eastAsia="Times New Roman" w:hAnsi="Arial" w:cs="Arial"/>
                <w:color w:val="000000"/>
                <w:sz w:val="14"/>
                <w:szCs w:val="14"/>
                <w:lang w:eastAsia="es-CO"/>
              </w:rPr>
              <w:t>SRA_Nororiental</w:t>
            </w:r>
            <w:proofErr w:type="spellEnd"/>
            <w:r w:rsidRPr="007A5F2D">
              <w:rPr>
                <w:rFonts w:ascii="Arial" w:eastAsia="Times New Roman" w:hAnsi="Arial" w:cs="Arial"/>
                <w:color w:val="000000"/>
                <w:sz w:val="14"/>
                <w:szCs w:val="14"/>
                <w:lang w:eastAsia="es-CO"/>
              </w:rPr>
              <w:t xml:space="preserve"> no </w:t>
            </w:r>
            <w:proofErr w:type="spellStart"/>
            <w:r w:rsidRPr="007A5F2D">
              <w:rPr>
                <w:rFonts w:ascii="Arial" w:eastAsia="Times New Roman" w:hAnsi="Arial" w:cs="Arial"/>
                <w:color w:val="000000"/>
                <w:sz w:val="14"/>
                <w:szCs w:val="14"/>
                <w:lang w:eastAsia="es-CO"/>
              </w:rPr>
              <w:t>se_realizó</w:t>
            </w:r>
            <w:proofErr w:type="spellEnd"/>
            <w:r w:rsidRPr="007A5F2D">
              <w:rPr>
                <w:rFonts w:ascii="Arial" w:eastAsia="Times New Roman" w:hAnsi="Arial" w:cs="Arial"/>
                <w:color w:val="000000"/>
                <w:sz w:val="14"/>
                <w:szCs w:val="14"/>
                <w:lang w:eastAsia="es-CO"/>
              </w:rPr>
              <w:t xml:space="preserve"> el </w:t>
            </w:r>
            <w:proofErr w:type="spellStart"/>
            <w:r w:rsidRPr="007A5F2D">
              <w:rPr>
                <w:rFonts w:ascii="Arial" w:eastAsia="Times New Roman" w:hAnsi="Arial" w:cs="Arial"/>
                <w:color w:val="000000"/>
                <w:sz w:val="14"/>
                <w:szCs w:val="14"/>
                <w:lang w:eastAsia="es-CO"/>
              </w:rPr>
              <w:t>reg._contable</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del_pago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del_predial</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de_acuerdo</w:t>
            </w:r>
            <w:proofErr w:type="spellEnd"/>
            <w:r w:rsidRPr="007A5F2D">
              <w:rPr>
                <w:rFonts w:ascii="Arial" w:eastAsia="Times New Roman" w:hAnsi="Arial" w:cs="Arial"/>
                <w:color w:val="000000"/>
                <w:sz w:val="14"/>
                <w:szCs w:val="14"/>
                <w:lang w:eastAsia="es-CO"/>
              </w:rPr>
              <w:t xml:space="preserve"> a conceptos </w:t>
            </w:r>
            <w:proofErr w:type="spellStart"/>
            <w:r w:rsidRPr="007A5F2D">
              <w:rPr>
                <w:rFonts w:ascii="Arial" w:eastAsia="Times New Roman" w:hAnsi="Arial" w:cs="Arial"/>
                <w:color w:val="000000"/>
                <w:sz w:val="14"/>
                <w:szCs w:val="14"/>
                <w:lang w:eastAsia="es-CO"/>
              </w:rPr>
              <w:t>en_las</w:t>
            </w:r>
            <w:proofErr w:type="spellEnd"/>
            <w:r w:rsidRPr="007A5F2D">
              <w:rPr>
                <w:rFonts w:ascii="Arial" w:eastAsia="Times New Roman" w:hAnsi="Arial" w:cs="Arial"/>
                <w:color w:val="000000"/>
                <w:sz w:val="14"/>
                <w:szCs w:val="14"/>
                <w:lang w:eastAsia="es-CO"/>
              </w:rPr>
              <w:t xml:space="preserve"> liquidaciones (</w:t>
            </w:r>
            <w:proofErr w:type="spellStart"/>
            <w:r w:rsidRPr="007A5F2D">
              <w:rPr>
                <w:rFonts w:ascii="Arial" w:eastAsia="Times New Roman" w:hAnsi="Arial" w:cs="Arial"/>
                <w:color w:val="000000"/>
                <w:sz w:val="14"/>
                <w:szCs w:val="14"/>
                <w:lang w:eastAsia="es-CO"/>
              </w:rPr>
              <w:t>impto</w:t>
            </w:r>
            <w:proofErr w:type="spellEnd"/>
            <w:r w:rsidRPr="007A5F2D">
              <w:rPr>
                <w:rFonts w:ascii="Arial" w:eastAsia="Times New Roman" w:hAnsi="Arial" w:cs="Arial"/>
                <w:color w:val="000000"/>
                <w:sz w:val="14"/>
                <w:szCs w:val="14"/>
                <w:lang w:eastAsia="es-CO"/>
              </w:rPr>
              <w:t xml:space="preserve"> predial, </w:t>
            </w:r>
            <w:proofErr w:type="spellStart"/>
            <w:r w:rsidRPr="007A5F2D">
              <w:rPr>
                <w:rFonts w:ascii="Arial" w:eastAsia="Times New Roman" w:hAnsi="Arial" w:cs="Arial"/>
                <w:color w:val="000000"/>
                <w:sz w:val="14"/>
                <w:szCs w:val="14"/>
                <w:lang w:eastAsia="es-CO"/>
              </w:rPr>
              <w:t>sobretasa_ambiental</w:t>
            </w:r>
            <w:proofErr w:type="spellEnd"/>
            <w:r w:rsidRPr="007A5F2D">
              <w:rPr>
                <w:rFonts w:ascii="Arial" w:eastAsia="Times New Roman" w:hAnsi="Arial" w:cs="Arial"/>
                <w:color w:val="000000"/>
                <w:sz w:val="14"/>
                <w:szCs w:val="14"/>
                <w:lang w:eastAsia="es-CO"/>
              </w:rPr>
              <w:t xml:space="preserve">, paz y salvos y estampillas), cargando todo </w:t>
            </w:r>
            <w:proofErr w:type="spellStart"/>
            <w:r w:rsidRPr="007A5F2D">
              <w:rPr>
                <w:rFonts w:ascii="Arial" w:eastAsia="Times New Roman" w:hAnsi="Arial" w:cs="Arial"/>
                <w:color w:val="000000"/>
                <w:sz w:val="14"/>
                <w:szCs w:val="14"/>
                <w:lang w:eastAsia="es-CO"/>
              </w:rPr>
              <w:t>a_la_cta</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del_gto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del_impto</w:t>
            </w:r>
            <w:proofErr w:type="spellEnd"/>
            <w:r w:rsidRPr="007A5F2D">
              <w:rPr>
                <w:rFonts w:ascii="Arial" w:eastAsia="Times New Roman" w:hAnsi="Arial" w:cs="Arial"/>
                <w:color w:val="000000"/>
                <w:sz w:val="14"/>
                <w:szCs w:val="14"/>
                <w:lang w:eastAsia="es-CO"/>
              </w:rPr>
              <w:t xml:space="preserve"> predial, aunado </w:t>
            </w:r>
            <w:proofErr w:type="spellStart"/>
            <w:r w:rsidRPr="007A5F2D">
              <w:rPr>
                <w:rFonts w:ascii="Arial" w:eastAsia="Times New Roman" w:hAnsi="Arial" w:cs="Arial"/>
                <w:color w:val="000000"/>
                <w:sz w:val="14"/>
                <w:szCs w:val="14"/>
                <w:lang w:eastAsia="es-CO"/>
              </w:rPr>
              <w:t>al_no</w:t>
            </w:r>
            <w:proofErr w:type="spellEnd"/>
            <w:r w:rsidRPr="007A5F2D">
              <w:rPr>
                <w:rFonts w:ascii="Arial" w:eastAsia="Times New Roman" w:hAnsi="Arial" w:cs="Arial"/>
                <w:color w:val="000000"/>
                <w:sz w:val="14"/>
                <w:szCs w:val="14"/>
                <w:lang w:eastAsia="es-CO"/>
              </w:rPr>
              <w:t xml:space="preserve"> pago </w:t>
            </w:r>
            <w:proofErr w:type="spellStart"/>
            <w:r w:rsidRPr="007A5F2D">
              <w:rPr>
                <w:rFonts w:ascii="Arial" w:eastAsia="Times New Roman" w:hAnsi="Arial" w:cs="Arial"/>
                <w:color w:val="000000"/>
                <w:sz w:val="14"/>
                <w:szCs w:val="14"/>
                <w:lang w:eastAsia="es-CO"/>
              </w:rPr>
              <w:t>de_la</w:t>
            </w:r>
            <w:proofErr w:type="spellEnd"/>
            <w:r w:rsidRPr="007A5F2D">
              <w:rPr>
                <w:rFonts w:ascii="Arial" w:eastAsia="Times New Roman" w:hAnsi="Arial" w:cs="Arial"/>
                <w:color w:val="000000"/>
                <w:sz w:val="14"/>
                <w:szCs w:val="14"/>
                <w:lang w:eastAsia="es-CO"/>
              </w:rPr>
              <w:t xml:space="preserve"> totalidad </w:t>
            </w:r>
            <w:proofErr w:type="spellStart"/>
            <w:r w:rsidRPr="007A5F2D">
              <w:rPr>
                <w:rFonts w:ascii="Arial" w:eastAsia="Times New Roman" w:hAnsi="Arial" w:cs="Arial"/>
                <w:color w:val="000000"/>
                <w:sz w:val="14"/>
                <w:szCs w:val="14"/>
                <w:lang w:eastAsia="es-CO"/>
              </w:rPr>
              <w:t>de_los</w:t>
            </w:r>
            <w:proofErr w:type="spellEnd"/>
            <w:r w:rsidRPr="007A5F2D">
              <w:rPr>
                <w:rFonts w:ascii="Arial" w:eastAsia="Times New Roman" w:hAnsi="Arial" w:cs="Arial"/>
                <w:color w:val="000000"/>
                <w:sz w:val="14"/>
                <w:szCs w:val="14"/>
                <w:lang w:eastAsia="es-CO"/>
              </w:rPr>
              <w:t xml:space="preserve"> bienes </w:t>
            </w:r>
            <w:proofErr w:type="spellStart"/>
            <w:r w:rsidRPr="007A5F2D">
              <w:rPr>
                <w:rFonts w:ascii="Arial" w:eastAsia="Times New Roman" w:hAnsi="Arial" w:cs="Arial"/>
                <w:color w:val="000000"/>
                <w:sz w:val="14"/>
                <w:szCs w:val="14"/>
                <w:lang w:eastAsia="es-CO"/>
              </w:rPr>
              <w:t>a_su_nombre</w:t>
            </w:r>
            <w:proofErr w:type="spellEnd"/>
            <w:r w:rsidRPr="007A5F2D">
              <w:rPr>
                <w:rFonts w:ascii="Arial" w:eastAsia="Times New Roman" w:hAnsi="Arial" w:cs="Arial"/>
                <w:color w:val="000000"/>
                <w:sz w:val="14"/>
                <w:szCs w:val="14"/>
                <w:lang w:eastAsia="es-CO"/>
              </w:rPr>
              <w:t xml:space="preserve">, y </w:t>
            </w:r>
            <w:proofErr w:type="spellStart"/>
            <w:r w:rsidRPr="007A5F2D">
              <w:rPr>
                <w:rFonts w:ascii="Arial" w:eastAsia="Times New Roman" w:hAnsi="Arial" w:cs="Arial"/>
                <w:color w:val="000000"/>
                <w:sz w:val="14"/>
                <w:szCs w:val="14"/>
                <w:lang w:eastAsia="es-CO"/>
              </w:rPr>
              <w:t>en_casos</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que_es</w:t>
            </w:r>
            <w:proofErr w:type="spellEnd"/>
            <w:r w:rsidRPr="007A5F2D">
              <w:rPr>
                <w:rFonts w:ascii="Arial" w:eastAsia="Times New Roman" w:hAnsi="Arial" w:cs="Arial"/>
                <w:color w:val="000000"/>
                <w:sz w:val="14"/>
                <w:szCs w:val="14"/>
                <w:lang w:eastAsia="es-CO"/>
              </w:rPr>
              <w:t xml:space="preserve"> compartido dicho </w:t>
            </w:r>
            <w:proofErr w:type="spellStart"/>
            <w:r w:rsidRPr="007A5F2D">
              <w:rPr>
                <w:rFonts w:ascii="Arial" w:eastAsia="Times New Roman" w:hAnsi="Arial" w:cs="Arial"/>
                <w:color w:val="000000"/>
                <w:sz w:val="14"/>
                <w:szCs w:val="14"/>
                <w:lang w:eastAsia="es-CO"/>
              </w:rPr>
              <w:t>pago_se</w:t>
            </w:r>
            <w:proofErr w:type="spellEnd"/>
            <w:r w:rsidRPr="007A5F2D">
              <w:rPr>
                <w:rFonts w:ascii="Arial" w:eastAsia="Times New Roman" w:hAnsi="Arial" w:cs="Arial"/>
                <w:color w:val="000000"/>
                <w:sz w:val="14"/>
                <w:szCs w:val="14"/>
                <w:lang w:eastAsia="es-CO"/>
              </w:rPr>
              <w:t xml:space="preserve"> realiza extemporáneamente.</w:t>
            </w:r>
          </w:p>
        </w:tc>
        <w:tc>
          <w:tcPr>
            <w:tcW w:w="428" w:type="pct"/>
            <w:tcBorders>
              <w:top w:val="nil"/>
              <w:left w:val="nil"/>
              <w:bottom w:val="single" w:sz="4" w:space="0" w:color="auto"/>
              <w:right w:val="single" w:sz="4" w:space="0" w:color="auto"/>
            </w:tcBorders>
            <w:shd w:val="clear" w:color="000000" w:fill="FFFFFF"/>
            <w:vAlign w:val="center"/>
            <w:hideMark/>
          </w:tcPr>
          <w:p w14:paraId="3BADF2C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de control interno contable, así como deficiencias en la aplicación de los controles para el pago de impuestos.</w:t>
            </w:r>
          </w:p>
        </w:tc>
        <w:tc>
          <w:tcPr>
            <w:tcW w:w="377" w:type="pct"/>
            <w:tcBorders>
              <w:top w:val="nil"/>
              <w:left w:val="nil"/>
              <w:bottom w:val="single" w:sz="4" w:space="0" w:color="auto"/>
              <w:right w:val="single" w:sz="4" w:space="0" w:color="auto"/>
            </w:tcBorders>
            <w:shd w:val="clear" w:color="000000" w:fill="FFFFFF"/>
            <w:vAlign w:val="center"/>
            <w:hideMark/>
          </w:tcPr>
          <w:p w14:paraId="1B47819B" w14:textId="4D51CC23" w:rsidR="007A5F2D" w:rsidRPr="007A5F2D" w:rsidRDefault="005306C8"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Sensibilización política</w:t>
            </w:r>
            <w:r w:rsidR="007A5F2D" w:rsidRPr="007A5F2D">
              <w:rPr>
                <w:rFonts w:ascii="Arial" w:eastAsia="Times New Roman" w:hAnsi="Arial" w:cs="Arial"/>
                <w:color w:val="000000"/>
                <w:sz w:val="14"/>
                <w:szCs w:val="14"/>
                <w:lang w:eastAsia="es-CO"/>
              </w:rPr>
              <w:t xml:space="preserve"> de austeridad, eficiencia y efectividad en el uso de los recursos públicos, específicamente en el pago de servicios públicos, impuestos, sanciones y tasas moratoria por parte de la </w:t>
            </w:r>
            <w:r w:rsidRPr="007A5F2D">
              <w:rPr>
                <w:rFonts w:ascii="Arial" w:eastAsia="Times New Roman" w:hAnsi="Arial" w:cs="Arial"/>
                <w:color w:val="000000"/>
                <w:sz w:val="14"/>
                <w:szCs w:val="14"/>
                <w:lang w:eastAsia="es-CO"/>
              </w:rPr>
              <w:t>Subdirección</w:t>
            </w:r>
            <w:r w:rsidR="007A5F2D" w:rsidRPr="007A5F2D">
              <w:rPr>
                <w:rFonts w:ascii="Arial" w:eastAsia="Times New Roman" w:hAnsi="Arial" w:cs="Arial"/>
                <w:color w:val="000000"/>
                <w:sz w:val="14"/>
                <w:szCs w:val="14"/>
                <w:lang w:eastAsia="es-CO"/>
              </w:rPr>
              <w:t xml:space="preserve"> Financiera</w:t>
            </w:r>
          </w:p>
        </w:tc>
        <w:tc>
          <w:tcPr>
            <w:tcW w:w="446" w:type="pct"/>
            <w:tcBorders>
              <w:top w:val="nil"/>
              <w:left w:val="nil"/>
              <w:bottom w:val="single" w:sz="4" w:space="0" w:color="auto"/>
              <w:right w:val="single" w:sz="4" w:space="0" w:color="auto"/>
            </w:tcBorders>
            <w:shd w:val="clear" w:color="000000" w:fill="FFFFFF"/>
            <w:vAlign w:val="center"/>
            <w:hideMark/>
          </w:tcPr>
          <w:p w14:paraId="2143CB76" w14:textId="582638F0"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Resocialización </w:t>
            </w:r>
            <w:r w:rsidR="005306C8" w:rsidRPr="007A5F2D">
              <w:rPr>
                <w:rFonts w:ascii="Arial" w:eastAsia="Times New Roman" w:hAnsi="Arial" w:cs="Arial"/>
                <w:color w:val="000000"/>
                <w:sz w:val="14"/>
                <w:szCs w:val="14"/>
                <w:lang w:eastAsia="es-CO"/>
              </w:rPr>
              <w:t>de la</w:t>
            </w:r>
            <w:r w:rsidRPr="007A5F2D">
              <w:rPr>
                <w:rFonts w:ascii="Arial" w:eastAsia="Times New Roman" w:hAnsi="Arial" w:cs="Arial"/>
                <w:color w:val="000000"/>
                <w:sz w:val="14"/>
                <w:szCs w:val="14"/>
                <w:lang w:eastAsia="es-CO"/>
              </w:rPr>
              <w:t xml:space="preserve"> circular 0005 de enero 26 de 2021: "Radicación factura por suministro de bienes o prestación de servicios"</w:t>
            </w:r>
          </w:p>
        </w:tc>
        <w:tc>
          <w:tcPr>
            <w:tcW w:w="357" w:type="pct"/>
            <w:tcBorders>
              <w:top w:val="nil"/>
              <w:left w:val="nil"/>
              <w:bottom w:val="single" w:sz="4" w:space="0" w:color="auto"/>
              <w:right w:val="single" w:sz="4" w:space="0" w:color="auto"/>
            </w:tcBorders>
            <w:shd w:val="clear" w:color="000000" w:fill="FFFFFF"/>
            <w:vAlign w:val="center"/>
            <w:hideMark/>
          </w:tcPr>
          <w:p w14:paraId="40E1318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Correo electrónico</w:t>
            </w:r>
          </w:p>
        </w:tc>
        <w:tc>
          <w:tcPr>
            <w:tcW w:w="197" w:type="pct"/>
            <w:tcBorders>
              <w:top w:val="nil"/>
              <w:left w:val="nil"/>
              <w:bottom w:val="single" w:sz="4" w:space="0" w:color="auto"/>
              <w:right w:val="single" w:sz="4" w:space="0" w:color="auto"/>
            </w:tcBorders>
            <w:shd w:val="clear" w:color="000000" w:fill="FFFFFF"/>
            <w:vAlign w:val="center"/>
            <w:hideMark/>
          </w:tcPr>
          <w:p w14:paraId="1A35E2B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20470B5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608B4E1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31-dic-23</w:t>
            </w:r>
          </w:p>
        </w:tc>
        <w:tc>
          <w:tcPr>
            <w:tcW w:w="234" w:type="pct"/>
            <w:tcBorders>
              <w:top w:val="nil"/>
              <w:left w:val="nil"/>
              <w:bottom w:val="single" w:sz="4" w:space="0" w:color="auto"/>
              <w:right w:val="single" w:sz="4" w:space="0" w:color="auto"/>
            </w:tcBorders>
            <w:shd w:val="clear" w:color="000000" w:fill="FFFFFF"/>
            <w:vAlign w:val="center"/>
            <w:hideMark/>
          </w:tcPr>
          <w:p w14:paraId="5B40A73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21,71</w:t>
            </w:r>
          </w:p>
        </w:tc>
        <w:tc>
          <w:tcPr>
            <w:tcW w:w="248" w:type="pct"/>
            <w:tcBorders>
              <w:top w:val="nil"/>
              <w:left w:val="nil"/>
              <w:bottom w:val="single" w:sz="4" w:space="0" w:color="auto"/>
              <w:right w:val="nil"/>
            </w:tcBorders>
            <w:shd w:val="clear" w:color="000000" w:fill="FFFFFF"/>
            <w:vAlign w:val="center"/>
            <w:hideMark/>
          </w:tcPr>
          <w:p w14:paraId="5A5CE74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3920EB3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3EEBF904" w14:textId="6D75F91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 31-12-2023 mediante correo del 5-12-2023 se socializa a nivel nacional la Circular 0005 de enero 26 de 2021: "Radicación factura por suministro de bienes o prestación de servicios" junto con la pieza gráfica de la Dirección </w:t>
            </w:r>
            <w:r w:rsidR="005306C8" w:rsidRPr="007A5F2D">
              <w:rPr>
                <w:rFonts w:ascii="Arial" w:eastAsia="Times New Roman" w:hAnsi="Arial" w:cs="Arial"/>
                <w:color w:val="000000"/>
                <w:sz w:val="14"/>
                <w:szCs w:val="14"/>
                <w:lang w:eastAsia="es-CO"/>
              </w:rPr>
              <w:t>de Comunicaciones</w:t>
            </w:r>
            <w:r w:rsidRPr="007A5F2D">
              <w:rPr>
                <w:rFonts w:ascii="Arial" w:eastAsia="Times New Roman" w:hAnsi="Arial" w:cs="Arial"/>
                <w:color w:val="000000"/>
                <w:sz w:val="14"/>
                <w:szCs w:val="14"/>
                <w:lang w:eastAsia="es-CO"/>
              </w:rPr>
              <w:t xml:space="preserve">. </w:t>
            </w:r>
          </w:p>
        </w:tc>
      </w:tr>
      <w:tr w:rsidR="00330B57" w:rsidRPr="007A5F2D" w14:paraId="57BA1FF9" w14:textId="77777777" w:rsidTr="00330B57">
        <w:trPr>
          <w:trHeight w:val="28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5214635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14</w:t>
            </w:r>
          </w:p>
        </w:tc>
        <w:tc>
          <w:tcPr>
            <w:tcW w:w="268" w:type="pct"/>
            <w:tcBorders>
              <w:top w:val="nil"/>
              <w:left w:val="nil"/>
              <w:bottom w:val="single" w:sz="4" w:space="0" w:color="auto"/>
              <w:right w:val="single" w:sz="4" w:space="0" w:color="auto"/>
            </w:tcBorders>
            <w:shd w:val="clear" w:color="auto" w:fill="auto"/>
            <w:vAlign w:val="center"/>
            <w:hideMark/>
          </w:tcPr>
          <w:p w14:paraId="73339967"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1D91095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14. Registro Predial. </w:t>
            </w:r>
            <w:r w:rsidRPr="007A5F2D">
              <w:rPr>
                <w:rFonts w:ascii="Arial" w:eastAsia="Times New Roman" w:hAnsi="Arial" w:cs="Arial"/>
                <w:color w:val="000000"/>
                <w:sz w:val="14"/>
                <w:szCs w:val="14"/>
                <w:lang w:eastAsia="es-CO"/>
              </w:rPr>
              <w:t xml:space="preserve">La </w:t>
            </w:r>
            <w:proofErr w:type="spellStart"/>
            <w:r w:rsidRPr="007A5F2D">
              <w:rPr>
                <w:rFonts w:ascii="Arial" w:eastAsia="Times New Roman" w:hAnsi="Arial" w:cs="Arial"/>
                <w:color w:val="000000"/>
                <w:sz w:val="14"/>
                <w:szCs w:val="14"/>
                <w:lang w:eastAsia="es-CO"/>
              </w:rPr>
              <w:t>SRA_Nororiental</w:t>
            </w:r>
            <w:proofErr w:type="spellEnd"/>
            <w:r w:rsidRPr="007A5F2D">
              <w:rPr>
                <w:rFonts w:ascii="Arial" w:eastAsia="Times New Roman" w:hAnsi="Arial" w:cs="Arial"/>
                <w:color w:val="000000"/>
                <w:sz w:val="14"/>
                <w:szCs w:val="14"/>
                <w:lang w:eastAsia="es-CO"/>
              </w:rPr>
              <w:t xml:space="preserve"> no </w:t>
            </w:r>
            <w:proofErr w:type="spellStart"/>
            <w:r w:rsidRPr="007A5F2D">
              <w:rPr>
                <w:rFonts w:ascii="Arial" w:eastAsia="Times New Roman" w:hAnsi="Arial" w:cs="Arial"/>
                <w:color w:val="000000"/>
                <w:sz w:val="14"/>
                <w:szCs w:val="14"/>
                <w:lang w:eastAsia="es-CO"/>
              </w:rPr>
              <w:t>se_realizó</w:t>
            </w:r>
            <w:proofErr w:type="spellEnd"/>
            <w:r w:rsidRPr="007A5F2D">
              <w:rPr>
                <w:rFonts w:ascii="Arial" w:eastAsia="Times New Roman" w:hAnsi="Arial" w:cs="Arial"/>
                <w:color w:val="000000"/>
                <w:sz w:val="14"/>
                <w:szCs w:val="14"/>
                <w:lang w:eastAsia="es-CO"/>
              </w:rPr>
              <w:t xml:space="preserve"> el </w:t>
            </w:r>
            <w:proofErr w:type="spellStart"/>
            <w:r w:rsidRPr="007A5F2D">
              <w:rPr>
                <w:rFonts w:ascii="Arial" w:eastAsia="Times New Roman" w:hAnsi="Arial" w:cs="Arial"/>
                <w:color w:val="000000"/>
                <w:sz w:val="14"/>
                <w:szCs w:val="14"/>
                <w:lang w:eastAsia="es-CO"/>
              </w:rPr>
              <w:t>reg._contable</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del_pago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del_predial</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de_acuerdo</w:t>
            </w:r>
            <w:proofErr w:type="spellEnd"/>
            <w:r w:rsidRPr="007A5F2D">
              <w:rPr>
                <w:rFonts w:ascii="Arial" w:eastAsia="Times New Roman" w:hAnsi="Arial" w:cs="Arial"/>
                <w:color w:val="000000"/>
                <w:sz w:val="14"/>
                <w:szCs w:val="14"/>
                <w:lang w:eastAsia="es-CO"/>
              </w:rPr>
              <w:t xml:space="preserve"> a conceptos </w:t>
            </w:r>
            <w:proofErr w:type="spellStart"/>
            <w:r w:rsidRPr="007A5F2D">
              <w:rPr>
                <w:rFonts w:ascii="Arial" w:eastAsia="Times New Roman" w:hAnsi="Arial" w:cs="Arial"/>
                <w:color w:val="000000"/>
                <w:sz w:val="14"/>
                <w:szCs w:val="14"/>
                <w:lang w:eastAsia="es-CO"/>
              </w:rPr>
              <w:t>en_las</w:t>
            </w:r>
            <w:proofErr w:type="spellEnd"/>
            <w:r w:rsidRPr="007A5F2D">
              <w:rPr>
                <w:rFonts w:ascii="Arial" w:eastAsia="Times New Roman" w:hAnsi="Arial" w:cs="Arial"/>
                <w:color w:val="000000"/>
                <w:sz w:val="14"/>
                <w:szCs w:val="14"/>
                <w:lang w:eastAsia="es-CO"/>
              </w:rPr>
              <w:t xml:space="preserve"> liquidaciones (</w:t>
            </w:r>
            <w:proofErr w:type="spellStart"/>
            <w:r w:rsidRPr="007A5F2D">
              <w:rPr>
                <w:rFonts w:ascii="Arial" w:eastAsia="Times New Roman" w:hAnsi="Arial" w:cs="Arial"/>
                <w:color w:val="000000"/>
                <w:sz w:val="14"/>
                <w:szCs w:val="14"/>
                <w:lang w:eastAsia="es-CO"/>
              </w:rPr>
              <w:t>impto</w:t>
            </w:r>
            <w:proofErr w:type="spellEnd"/>
            <w:r w:rsidRPr="007A5F2D">
              <w:rPr>
                <w:rFonts w:ascii="Arial" w:eastAsia="Times New Roman" w:hAnsi="Arial" w:cs="Arial"/>
                <w:color w:val="000000"/>
                <w:sz w:val="14"/>
                <w:szCs w:val="14"/>
                <w:lang w:eastAsia="es-CO"/>
              </w:rPr>
              <w:t xml:space="preserve"> predial, </w:t>
            </w:r>
            <w:proofErr w:type="spellStart"/>
            <w:r w:rsidRPr="007A5F2D">
              <w:rPr>
                <w:rFonts w:ascii="Arial" w:eastAsia="Times New Roman" w:hAnsi="Arial" w:cs="Arial"/>
                <w:color w:val="000000"/>
                <w:sz w:val="14"/>
                <w:szCs w:val="14"/>
                <w:lang w:eastAsia="es-CO"/>
              </w:rPr>
              <w:t>sobretasa_ambiental</w:t>
            </w:r>
            <w:proofErr w:type="spellEnd"/>
            <w:r w:rsidRPr="007A5F2D">
              <w:rPr>
                <w:rFonts w:ascii="Arial" w:eastAsia="Times New Roman" w:hAnsi="Arial" w:cs="Arial"/>
                <w:color w:val="000000"/>
                <w:sz w:val="14"/>
                <w:szCs w:val="14"/>
                <w:lang w:eastAsia="es-CO"/>
              </w:rPr>
              <w:t xml:space="preserve">, paz y salvos y estampillas), cargando todo </w:t>
            </w:r>
            <w:proofErr w:type="spellStart"/>
            <w:r w:rsidRPr="007A5F2D">
              <w:rPr>
                <w:rFonts w:ascii="Arial" w:eastAsia="Times New Roman" w:hAnsi="Arial" w:cs="Arial"/>
                <w:color w:val="000000"/>
                <w:sz w:val="14"/>
                <w:szCs w:val="14"/>
                <w:lang w:eastAsia="es-CO"/>
              </w:rPr>
              <w:t>a_la_cta</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del_gto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del_impto</w:t>
            </w:r>
            <w:proofErr w:type="spellEnd"/>
            <w:r w:rsidRPr="007A5F2D">
              <w:rPr>
                <w:rFonts w:ascii="Arial" w:eastAsia="Times New Roman" w:hAnsi="Arial" w:cs="Arial"/>
                <w:color w:val="000000"/>
                <w:sz w:val="14"/>
                <w:szCs w:val="14"/>
                <w:lang w:eastAsia="es-CO"/>
              </w:rPr>
              <w:t xml:space="preserve"> predial, aunado </w:t>
            </w:r>
            <w:proofErr w:type="spellStart"/>
            <w:r w:rsidRPr="007A5F2D">
              <w:rPr>
                <w:rFonts w:ascii="Arial" w:eastAsia="Times New Roman" w:hAnsi="Arial" w:cs="Arial"/>
                <w:color w:val="000000"/>
                <w:sz w:val="14"/>
                <w:szCs w:val="14"/>
                <w:lang w:eastAsia="es-CO"/>
              </w:rPr>
              <w:t>al_no</w:t>
            </w:r>
            <w:proofErr w:type="spellEnd"/>
            <w:r w:rsidRPr="007A5F2D">
              <w:rPr>
                <w:rFonts w:ascii="Arial" w:eastAsia="Times New Roman" w:hAnsi="Arial" w:cs="Arial"/>
                <w:color w:val="000000"/>
                <w:sz w:val="14"/>
                <w:szCs w:val="14"/>
                <w:lang w:eastAsia="es-CO"/>
              </w:rPr>
              <w:t xml:space="preserve"> pago </w:t>
            </w:r>
            <w:proofErr w:type="spellStart"/>
            <w:r w:rsidRPr="007A5F2D">
              <w:rPr>
                <w:rFonts w:ascii="Arial" w:eastAsia="Times New Roman" w:hAnsi="Arial" w:cs="Arial"/>
                <w:color w:val="000000"/>
                <w:sz w:val="14"/>
                <w:szCs w:val="14"/>
                <w:lang w:eastAsia="es-CO"/>
              </w:rPr>
              <w:t>de_la</w:t>
            </w:r>
            <w:proofErr w:type="spellEnd"/>
            <w:r w:rsidRPr="007A5F2D">
              <w:rPr>
                <w:rFonts w:ascii="Arial" w:eastAsia="Times New Roman" w:hAnsi="Arial" w:cs="Arial"/>
                <w:color w:val="000000"/>
                <w:sz w:val="14"/>
                <w:szCs w:val="14"/>
                <w:lang w:eastAsia="es-CO"/>
              </w:rPr>
              <w:t xml:space="preserve"> totalidad </w:t>
            </w:r>
            <w:proofErr w:type="spellStart"/>
            <w:r w:rsidRPr="007A5F2D">
              <w:rPr>
                <w:rFonts w:ascii="Arial" w:eastAsia="Times New Roman" w:hAnsi="Arial" w:cs="Arial"/>
                <w:color w:val="000000"/>
                <w:sz w:val="14"/>
                <w:szCs w:val="14"/>
                <w:lang w:eastAsia="es-CO"/>
              </w:rPr>
              <w:t>de_los</w:t>
            </w:r>
            <w:proofErr w:type="spellEnd"/>
            <w:r w:rsidRPr="007A5F2D">
              <w:rPr>
                <w:rFonts w:ascii="Arial" w:eastAsia="Times New Roman" w:hAnsi="Arial" w:cs="Arial"/>
                <w:color w:val="000000"/>
                <w:sz w:val="14"/>
                <w:szCs w:val="14"/>
                <w:lang w:eastAsia="es-CO"/>
              </w:rPr>
              <w:t xml:space="preserve"> bienes </w:t>
            </w:r>
            <w:proofErr w:type="spellStart"/>
            <w:r w:rsidRPr="007A5F2D">
              <w:rPr>
                <w:rFonts w:ascii="Arial" w:eastAsia="Times New Roman" w:hAnsi="Arial" w:cs="Arial"/>
                <w:color w:val="000000"/>
                <w:sz w:val="14"/>
                <w:szCs w:val="14"/>
                <w:lang w:eastAsia="es-CO"/>
              </w:rPr>
              <w:t>a_su_nombre</w:t>
            </w:r>
            <w:proofErr w:type="spellEnd"/>
            <w:r w:rsidRPr="007A5F2D">
              <w:rPr>
                <w:rFonts w:ascii="Arial" w:eastAsia="Times New Roman" w:hAnsi="Arial" w:cs="Arial"/>
                <w:color w:val="000000"/>
                <w:sz w:val="14"/>
                <w:szCs w:val="14"/>
                <w:lang w:eastAsia="es-CO"/>
              </w:rPr>
              <w:t xml:space="preserve">, y </w:t>
            </w:r>
            <w:proofErr w:type="spellStart"/>
            <w:r w:rsidRPr="007A5F2D">
              <w:rPr>
                <w:rFonts w:ascii="Arial" w:eastAsia="Times New Roman" w:hAnsi="Arial" w:cs="Arial"/>
                <w:color w:val="000000"/>
                <w:sz w:val="14"/>
                <w:szCs w:val="14"/>
                <w:lang w:eastAsia="es-CO"/>
              </w:rPr>
              <w:t>en_casos</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que_es</w:t>
            </w:r>
            <w:proofErr w:type="spellEnd"/>
            <w:r w:rsidRPr="007A5F2D">
              <w:rPr>
                <w:rFonts w:ascii="Arial" w:eastAsia="Times New Roman" w:hAnsi="Arial" w:cs="Arial"/>
                <w:color w:val="000000"/>
                <w:sz w:val="14"/>
                <w:szCs w:val="14"/>
                <w:lang w:eastAsia="es-CO"/>
              </w:rPr>
              <w:t xml:space="preserve"> compartido dicho </w:t>
            </w:r>
            <w:proofErr w:type="spellStart"/>
            <w:r w:rsidRPr="007A5F2D">
              <w:rPr>
                <w:rFonts w:ascii="Arial" w:eastAsia="Times New Roman" w:hAnsi="Arial" w:cs="Arial"/>
                <w:color w:val="000000"/>
                <w:sz w:val="14"/>
                <w:szCs w:val="14"/>
                <w:lang w:eastAsia="es-CO"/>
              </w:rPr>
              <w:t>pago_se</w:t>
            </w:r>
            <w:proofErr w:type="spellEnd"/>
            <w:r w:rsidRPr="007A5F2D">
              <w:rPr>
                <w:rFonts w:ascii="Arial" w:eastAsia="Times New Roman" w:hAnsi="Arial" w:cs="Arial"/>
                <w:color w:val="000000"/>
                <w:sz w:val="14"/>
                <w:szCs w:val="14"/>
                <w:lang w:eastAsia="es-CO"/>
              </w:rPr>
              <w:t xml:space="preserve"> realiza extemporáneamente.</w:t>
            </w:r>
          </w:p>
        </w:tc>
        <w:tc>
          <w:tcPr>
            <w:tcW w:w="428" w:type="pct"/>
            <w:tcBorders>
              <w:top w:val="nil"/>
              <w:left w:val="nil"/>
              <w:bottom w:val="single" w:sz="4" w:space="0" w:color="auto"/>
              <w:right w:val="single" w:sz="4" w:space="0" w:color="auto"/>
            </w:tcBorders>
            <w:shd w:val="clear" w:color="000000" w:fill="FFFFFF"/>
            <w:vAlign w:val="center"/>
            <w:hideMark/>
          </w:tcPr>
          <w:p w14:paraId="6020316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de control interno contable, así como deficiencias en la aplicación de los controles para el pago de impuestos.</w:t>
            </w:r>
          </w:p>
        </w:tc>
        <w:tc>
          <w:tcPr>
            <w:tcW w:w="377" w:type="pct"/>
            <w:tcBorders>
              <w:top w:val="nil"/>
              <w:left w:val="nil"/>
              <w:bottom w:val="single" w:sz="4" w:space="0" w:color="auto"/>
              <w:right w:val="single" w:sz="4" w:space="0" w:color="auto"/>
            </w:tcBorders>
            <w:shd w:val="clear" w:color="000000" w:fill="FFFFFF"/>
            <w:vAlign w:val="center"/>
            <w:hideMark/>
          </w:tcPr>
          <w:p w14:paraId="4E155F91" w14:textId="0C325E3B" w:rsidR="007A5F2D" w:rsidRPr="007A5F2D" w:rsidRDefault="005306C8"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Sensibilización política</w:t>
            </w:r>
            <w:r w:rsidR="007A5F2D" w:rsidRPr="007A5F2D">
              <w:rPr>
                <w:rFonts w:ascii="Arial" w:eastAsia="Times New Roman" w:hAnsi="Arial" w:cs="Arial"/>
                <w:color w:val="000000"/>
                <w:sz w:val="14"/>
                <w:szCs w:val="14"/>
                <w:lang w:eastAsia="es-CO"/>
              </w:rPr>
              <w:t xml:space="preserve"> de austeridad, eficiencia y efectividad en el uso de los recursos públicos, específicamente en el pago de servicios públicos, impuestos, sanciones y tasas moratoria por parte de la </w:t>
            </w:r>
            <w:r w:rsidRPr="007A5F2D">
              <w:rPr>
                <w:rFonts w:ascii="Arial" w:eastAsia="Times New Roman" w:hAnsi="Arial" w:cs="Arial"/>
                <w:color w:val="000000"/>
                <w:sz w:val="14"/>
                <w:szCs w:val="14"/>
                <w:lang w:eastAsia="es-CO"/>
              </w:rPr>
              <w:t>Subdirección</w:t>
            </w:r>
            <w:r w:rsidR="007A5F2D" w:rsidRPr="007A5F2D">
              <w:rPr>
                <w:rFonts w:ascii="Arial" w:eastAsia="Times New Roman" w:hAnsi="Arial" w:cs="Arial"/>
                <w:color w:val="000000"/>
                <w:sz w:val="14"/>
                <w:szCs w:val="14"/>
                <w:lang w:eastAsia="es-CO"/>
              </w:rPr>
              <w:t xml:space="preserve"> Financiera</w:t>
            </w:r>
          </w:p>
        </w:tc>
        <w:tc>
          <w:tcPr>
            <w:tcW w:w="446" w:type="pct"/>
            <w:tcBorders>
              <w:top w:val="nil"/>
              <w:left w:val="nil"/>
              <w:bottom w:val="single" w:sz="4" w:space="0" w:color="auto"/>
              <w:right w:val="single" w:sz="4" w:space="0" w:color="auto"/>
            </w:tcBorders>
            <w:shd w:val="clear" w:color="000000" w:fill="FFFFFF"/>
            <w:vAlign w:val="center"/>
            <w:hideMark/>
          </w:tcPr>
          <w:p w14:paraId="25001B43" w14:textId="776CEB1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Emitir circular específica para el pago de impuestos y </w:t>
            </w:r>
            <w:r w:rsidR="005306C8" w:rsidRPr="007A5F2D">
              <w:rPr>
                <w:rFonts w:ascii="Arial" w:eastAsia="Times New Roman" w:hAnsi="Arial" w:cs="Arial"/>
                <w:color w:val="000000"/>
                <w:sz w:val="14"/>
                <w:szCs w:val="14"/>
                <w:lang w:eastAsia="es-CO"/>
              </w:rPr>
              <w:t>valorización</w:t>
            </w:r>
            <w:r w:rsidRPr="007A5F2D">
              <w:rPr>
                <w:rFonts w:ascii="Arial" w:eastAsia="Times New Roman" w:hAnsi="Arial" w:cs="Arial"/>
                <w:color w:val="000000"/>
                <w:sz w:val="14"/>
                <w:szCs w:val="14"/>
                <w:lang w:eastAsia="es-CO"/>
              </w:rPr>
              <w:t xml:space="preserve"> de inmuebles.</w:t>
            </w:r>
          </w:p>
        </w:tc>
        <w:tc>
          <w:tcPr>
            <w:tcW w:w="357" w:type="pct"/>
            <w:tcBorders>
              <w:top w:val="nil"/>
              <w:left w:val="nil"/>
              <w:bottom w:val="single" w:sz="4" w:space="0" w:color="auto"/>
              <w:right w:val="single" w:sz="4" w:space="0" w:color="auto"/>
            </w:tcBorders>
            <w:shd w:val="clear" w:color="000000" w:fill="FFFFFF"/>
            <w:vAlign w:val="center"/>
            <w:hideMark/>
          </w:tcPr>
          <w:p w14:paraId="1022AE2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Memorando - circular - documento</w:t>
            </w:r>
          </w:p>
        </w:tc>
        <w:tc>
          <w:tcPr>
            <w:tcW w:w="197" w:type="pct"/>
            <w:tcBorders>
              <w:top w:val="nil"/>
              <w:left w:val="nil"/>
              <w:bottom w:val="single" w:sz="4" w:space="0" w:color="auto"/>
              <w:right w:val="single" w:sz="4" w:space="0" w:color="auto"/>
            </w:tcBorders>
            <w:shd w:val="clear" w:color="000000" w:fill="FFFFFF"/>
            <w:vAlign w:val="center"/>
            <w:hideMark/>
          </w:tcPr>
          <w:p w14:paraId="1D80260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58407B5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3CC7ADE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31-mar-24</w:t>
            </w:r>
          </w:p>
        </w:tc>
        <w:tc>
          <w:tcPr>
            <w:tcW w:w="234" w:type="pct"/>
            <w:tcBorders>
              <w:top w:val="nil"/>
              <w:left w:val="nil"/>
              <w:bottom w:val="single" w:sz="4" w:space="0" w:color="auto"/>
              <w:right w:val="single" w:sz="4" w:space="0" w:color="auto"/>
            </w:tcBorders>
            <w:shd w:val="clear" w:color="000000" w:fill="FFFFFF"/>
            <w:vAlign w:val="center"/>
            <w:hideMark/>
          </w:tcPr>
          <w:p w14:paraId="5367BB8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34,71</w:t>
            </w:r>
          </w:p>
        </w:tc>
        <w:tc>
          <w:tcPr>
            <w:tcW w:w="248" w:type="pct"/>
            <w:tcBorders>
              <w:top w:val="nil"/>
              <w:left w:val="nil"/>
              <w:bottom w:val="single" w:sz="4" w:space="0" w:color="auto"/>
              <w:right w:val="nil"/>
            </w:tcBorders>
            <w:shd w:val="clear" w:color="000000" w:fill="FFFFFF"/>
            <w:vAlign w:val="center"/>
            <w:hideMark/>
          </w:tcPr>
          <w:p w14:paraId="4D921BDC"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9439D6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31F9D05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30-06-2024 se evidenció circular 005 de la Subdirección Financiera 26-03-2024 "Austeridad, eficiencia y efectividad en el uso de los recursos públicos - pagos impuestos y valorización de inmuebles, sanciones y tasa moratorias.</w:t>
            </w:r>
          </w:p>
        </w:tc>
      </w:tr>
      <w:tr w:rsidR="00330B57" w:rsidRPr="007A5F2D" w14:paraId="725AD71D" w14:textId="77777777" w:rsidTr="00330B57">
        <w:trPr>
          <w:trHeight w:val="36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A697E2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14</w:t>
            </w:r>
          </w:p>
        </w:tc>
        <w:tc>
          <w:tcPr>
            <w:tcW w:w="268" w:type="pct"/>
            <w:tcBorders>
              <w:top w:val="nil"/>
              <w:left w:val="nil"/>
              <w:bottom w:val="single" w:sz="4" w:space="0" w:color="auto"/>
              <w:right w:val="single" w:sz="4" w:space="0" w:color="auto"/>
            </w:tcBorders>
            <w:shd w:val="clear" w:color="auto" w:fill="auto"/>
            <w:vAlign w:val="center"/>
            <w:hideMark/>
          </w:tcPr>
          <w:p w14:paraId="5C19912E"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5BE38AF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14. Registro Predial. </w:t>
            </w:r>
            <w:r w:rsidRPr="007A5F2D">
              <w:rPr>
                <w:rFonts w:ascii="Arial" w:eastAsia="Times New Roman" w:hAnsi="Arial" w:cs="Arial"/>
                <w:color w:val="000000"/>
                <w:sz w:val="14"/>
                <w:szCs w:val="14"/>
                <w:lang w:eastAsia="es-CO"/>
              </w:rPr>
              <w:t xml:space="preserve">La </w:t>
            </w:r>
            <w:proofErr w:type="spellStart"/>
            <w:r w:rsidRPr="007A5F2D">
              <w:rPr>
                <w:rFonts w:ascii="Arial" w:eastAsia="Times New Roman" w:hAnsi="Arial" w:cs="Arial"/>
                <w:color w:val="000000"/>
                <w:sz w:val="14"/>
                <w:szCs w:val="14"/>
                <w:lang w:eastAsia="es-CO"/>
              </w:rPr>
              <w:t>SRA_Nororiental</w:t>
            </w:r>
            <w:proofErr w:type="spellEnd"/>
            <w:r w:rsidRPr="007A5F2D">
              <w:rPr>
                <w:rFonts w:ascii="Arial" w:eastAsia="Times New Roman" w:hAnsi="Arial" w:cs="Arial"/>
                <w:color w:val="000000"/>
                <w:sz w:val="14"/>
                <w:szCs w:val="14"/>
                <w:lang w:eastAsia="es-CO"/>
              </w:rPr>
              <w:t xml:space="preserve"> no </w:t>
            </w:r>
            <w:proofErr w:type="spellStart"/>
            <w:r w:rsidRPr="007A5F2D">
              <w:rPr>
                <w:rFonts w:ascii="Arial" w:eastAsia="Times New Roman" w:hAnsi="Arial" w:cs="Arial"/>
                <w:color w:val="000000"/>
                <w:sz w:val="14"/>
                <w:szCs w:val="14"/>
                <w:lang w:eastAsia="es-CO"/>
              </w:rPr>
              <w:t>se_realizó</w:t>
            </w:r>
            <w:proofErr w:type="spellEnd"/>
            <w:r w:rsidRPr="007A5F2D">
              <w:rPr>
                <w:rFonts w:ascii="Arial" w:eastAsia="Times New Roman" w:hAnsi="Arial" w:cs="Arial"/>
                <w:color w:val="000000"/>
                <w:sz w:val="14"/>
                <w:szCs w:val="14"/>
                <w:lang w:eastAsia="es-CO"/>
              </w:rPr>
              <w:t xml:space="preserve"> el </w:t>
            </w:r>
            <w:proofErr w:type="spellStart"/>
            <w:r w:rsidRPr="007A5F2D">
              <w:rPr>
                <w:rFonts w:ascii="Arial" w:eastAsia="Times New Roman" w:hAnsi="Arial" w:cs="Arial"/>
                <w:color w:val="000000"/>
                <w:sz w:val="14"/>
                <w:szCs w:val="14"/>
                <w:lang w:eastAsia="es-CO"/>
              </w:rPr>
              <w:t>reg._contable</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del_pago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del_predial</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de_acuerdo</w:t>
            </w:r>
            <w:proofErr w:type="spellEnd"/>
            <w:r w:rsidRPr="007A5F2D">
              <w:rPr>
                <w:rFonts w:ascii="Arial" w:eastAsia="Times New Roman" w:hAnsi="Arial" w:cs="Arial"/>
                <w:color w:val="000000"/>
                <w:sz w:val="14"/>
                <w:szCs w:val="14"/>
                <w:lang w:eastAsia="es-CO"/>
              </w:rPr>
              <w:t xml:space="preserve"> a conceptos </w:t>
            </w:r>
            <w:proofErr w:type="spellStart"/>
            <w:r w:rsidRPr="007A5F2D">
              <w:rPr>
                <w:rFonts w:ascii="Arial" w:eastAsia="Times New Roman" w:hAnsi="Arial" w:cs="Arial"/>
                <w:color w:val="000000"/>
                <w:sz w:val="14"/>
                <w:szCs w:val="14"/>
                <w:lang w:eastAsia="es-CO"/>
              </w:rPr>
              <w:t>en_las</w:t>
            </w:r>
            <w:proofErr w:type="spellEnd"/>
            <w:r w:rsidRPr="007A5F2D">
              <w:rPr>
                <w:rFonts w:ascii="Arial" w:eastAsia="Times New Roman" w:hAnsi="Arial" w:cs="Arial"/>
                <w:color w:val="000000"/>
                <w:sz w:val="14"/>
                <w:szCs w:val="14"/>
                <w:lang w:eastAsia="es-CO"/>
              </w:rPr>
              <w:t xml:space="preserve"> liquidaciones (</w:t>
            </w:r>
            <w:proofErr w:type="spellStart"/>
            <w:r w:rsidRPr="007A5F2D">
              <w:rPr>
                <w:rFonts w:ascii="Arial" w:eastAsia="Times New Roman" w:hAnsi="Arial" w:cs="Arial"/>
                <w:color w:val="000000"/>
                <w:sz w:val="14"/>
                <w:szCs w:val="14"/>
                <w:lang w:eastAsia="es-CO"/>
              </w:rPr>
              <w:t>impto</w:t>
            </w:r>
            <w:proofErr w:type="spellEnd"/>
            <w:r w:rsidRPr="007A5F2D">
              <w:rPr>
                <w:rFonts w:ascii="Arial" w:eastAsia="Times New Roman" w:hAnsi="Arial" w:cs="Arial"/>
                <w:color w:val="000000"/>
                <w:sz w:val="14"/>
                <w:szCs w:val="14"/>
                <w:lang w:eastAsia="es-CO"/>
              </w:rPr>
              <w:t xml:space="preserve"> predial, </w:t>
            </w:r>
            <w:proofErr w:type="spellStart"/>
            <w:r w:rsidRPr="007A5F2D">
              <w:rPr>
                <w:rFonts w:ascii="Arial" w:eastAsia="Times New Roman" w:hAnsi="Arial" w:cs="Arial"/>
                <w:color w:val="000000"/>
                <w:sz w:val="14"/>
                <w:szCs w:val="14"/>
                <w:lang w:eastAsia="es-CO"/>
              </w:rPr>
              <w:t>sobretasa_ambiental</w:t>
            </w:r>
            <w:proofErr w:type="spellEnd"/>
            <w:r w:rsidRPr="007A5F2D">
              <w:rPr>
                <w:rFonts w:ascii="Arial" w:eastAsia="Times New Roman" w:hAnsi="Arial" w:cs="Arial"/>
                <w:color w:val="000000"/>
                <w:sz w:val="14"/>
                <w:szCs w:val="14"/>
                <w:lang w:eastAsia="es-CO"/>
              </w:rPr>
              <w:t xml:space="preserve">, paz y salvos y estampillas), cargando todo </w:t>
            </w:r>
            <w:proofErr w:type="spellStart"/>
            <w:r w:rsidRPr="007A5F2D">
              <w:rPr>
                <w:rFonts w:ascii="Arial" w:eastAsia="Times New Roman" w:hAnsi="Arial" w:cs="Arial"/>
                <w:color w:val="000000"/>
                <w:sz w:val="14"/>
                <w:szCs w:val="14"/>
                <w:lang w:eastAsia="es-CO"/>
              </w:rPr>
              <w:t>a_la_cta</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del_gto</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del_impto</w:t>
            </w:r>
            <w:proofErr w:type="spellEnd"/>
            <w:r w:rsidRPr="007A5F2D">
              <w:rPr>
                <w:rFonts w:ascii="Arial" w:eastAsia="Times New Roman" w:hAnsi="Arial" w:cs="Arial"/>
                <w:color w:val="000000"/>
                <w:sz w:val="14"/>
                <w:szCs w:val="14"/>
                <w:lang w:eastAsia="es-CO"/>
              </w:rPr>
              <w:t xml:space="preserve"> predial, aunado </w:t>
            </w:r>
            <w:proofErr w:type="spellStart"/>
            <w:r w:rsidRPr="007A5F2D">
              <w:rPr>
                <w:rFonts w:ascii="Arial" w:eastAsia="Times New Roman" w:hAnsi="Arial" w:cs="Arial"/>
                <w:color w:val="000000"/>
                <w:sz w:val="14"/>
                <w:szCs w:val="14"/>
                <w:lang w:eastAsia="es-CO"/>
              </w:rPr>
              <w:t>al_no</w:t>
            </w:r>
            <w:proofErr w:type="spellEnd"/>
            <w:r w:rsidRPr="007A5F2D">
              <w:rPr>
                <w:rFonts w:ascii="Arial" w:eastAsia="Times New Roman" w:hAnsi="Arial" w:cs="Arial"/>
                <w:color w:val="000000"/>
                <w:sz w:val="14"/>
                <w:szCs w:val="14"/>
                <w:lang w:eastAsia="es-CO"/>
              </w:rPr>
              <w:t xml:space="preserve"> pago </w:t>
            </w:r>
            <w:proofErr w:type="spellStart"/>
            <w:r w:rsidRPr="007A5F2D">
              <w:rPr>
                <w:rFonts w:ascii="Arial" w:eastAsia="Times New Roman" w:hAnsi="Arial" w:cs="Arial"/>
                <w:color w:val="000000"/>
                <w:sz w:val="14"/>
                <w:szCs w:val="14"/>
                <w:lang w:eastAsia="es-CO"/>
              </w:rPr>
              <w:t>de_la</w:t>
            </w:r>
            <w:proofErr w:type="spellEnd"/>
            <w:r w:rsidRPr="007A5F2D">
              <w:rPr>
                <w:rFonts w:ascii="Arial" w:eastAsia="Times New Roman" w:hAnsi="Arial" w:cs="Arial"/>
                <w:color w:val="000000"/>
                <w:sz w:val="14"/>
                <w:szCs w:val="14"/>
                <w:lang w:eastAsia="es-CO"/>
              </w:rPr>
              <w:t xml:space="preserve"> totalidad </w:t>
            </w:r>
            <w:proofErr w:type="spellStart"/>
            <w:r w:rsidRPr="007A5F2D">
              <w:rPr>
                <w:rFonts w:ascii="Arial" w:eastAsia="Times New Roman" w:hAnsi="Arial" w:cs="Arial"/>
                <w:color w:val="000000"/>
                <w:sz w:val="14"/>
                <w:szCs w:val="14"/>
                <w:lang w:eastAsia="es-CO"/>
              </w:rPr>
              <w:t>de_los</w:t>
            </w:r>
            <w:proofErr w:type="spellEnd"/>
            <w:r w:rsidRPr="007A5F2D">
              <w:rPr>
                <w:rFonts w:ascii="Arial" w:eastAsia="Times New Roman" w:hAnsi="Arial" w:cs="Arial"/>
                <w:color w:val="000000"/>
                <w:sz w:val="14"/>
                <w:szCs w:val="14"/>
                <w:lang w:eastAsia="es-CO"/>
              </w:rPr>
              <w:t xml:space="preserve"> bienes </w:t>
            </w:r>
            <w:proofErr w:type="spellStart"/>
            <w:r w:rsidRPr="007A5F2D">
              <w:rPr>
                <w:rFonts w:ascii="Arial" w:eastAsia="Times New Roman" w:hAnsi="Arial" w:cs="Arial"/>
                <w:color w:val="000000"/>
                <w:sz w:val="14"/>
                <w:szCs w:val="14"/>
                <w:lang w:eastAsia="es-CO"/>
              </w:rPr>
              <w:t>a_su_nombre</w:t>
            </w:r>
            <w:proofErr w:type="spellEnd"/>
            <w:r w:rsidRPr="007A5F2D">
              <w:rPr>
                <w:rFonts w:ascii="Arial" w:eastAsia="Times New Roman" w:hAnsi="Arial" w:cs="Arial"/>
                <w:color w:val="000000"/>
                <w:sz w:val="14"/>
                <w:szCs w:val="14"/>
                <w:lang w:eastAsia="es-CO"/>
              </w:rPr>
              <w:t xml:space="preserve">, y </w:t>
            </w:r>
            <w:proofErr w:type="spellStart"/>
            <w:r w:rsidRPr="007A5F2D">
              <w:rPr>
                <w:rFonts w:ascii="Arial" w:eastAsia="Times New Roman" w:hAnsi="Arial" w:cs="Arial"/>
                <w:color w:val="000000"/>
                <w:sz w:val="14"/>
                <w:szCs w:val="14"/>
                <w:lang w:eastAsia="es-CO"/>
              </w:rPr>
              <w:t>en_casos</w:t>
            </w:r>
            <w:proofErr w:type="spellEnd"/>
            <w:r w:rsidRPr="007A5F2D">
              <w:rPr>
                <w:rFonts w:ascii="Arial" w:eastAsia="Times New Roman" w:hAnsi="Arial" w:cs="Arial"/>
                <w:color w:val="000000"/>
                <w:sz w:val="14"/>
                <w:szCs w:val="14"/>
                <w:lang w:eastAsia="es-CO"/>
              </w:rPr>
              <w:t xml:space="preserve"> </w:t>
            </w:r>
            <w:proofErr w:type="spellStart"/>
            <w:r w:rsidRPr="007A5F2D">
              <w:rPr>
                <w:rFonts w:ascii="Arial" w:eastAsia="Times New Roman" w:hAnsi="Arial" w:cs="Arial"/>
                <w:color w:val="000000"/>
                <w:sz w:val="14"/>
                <w:szCs w:val="14"/>
                <w:lang w:eastAsia="es-CO"/>
              </w:rPr>
              <w:t>que_es</w:t>
            </w:r>
            <w:proofErr w:type="spellEnd"/>
            <w:r w:rsidRPr="007A5F2D">
              <w:rPr>
                <w:rFonts w:ascii="Arial" w:eastAsia="Times New Roman" w:hAnsi="Arial" w:cs="Arial"/>
                <w:color w:val="000000"/>
                <w:sz w:val="14"/>
                <w:szCs w:val="14"/>
                <w:lang w:eastAsia="es-CO"/>
              </w:rPr>
              <w:t xml:space="preserve"> compartido dicho </w:t>
            </w:r>
            <w:proofErr w:type="spellStart"/>
            <w:r w:rsidRPr="007A5F2D">
              <w:rPr>
                <w:rFonts w:ascii="Arial" w:eastAsia="Times New Roman" w:hAnsi="Arial" w:cs="Arial"/>
                <w:color w:val="000000"/>
                <w:sz w:val="14"/>
                <w:szCs w:val="14"/>
                <w:lang w:eastAsia="es-CO"/>
              </w:rPr>
              <w:t>pago_se</w:t>
            </w:r>
            <w:proofErr w:type="spellEnd"/>
            <w:r w:rsidRPr="007A5F2D">
              <w:rPr>
                <w:rFonts w:ascii="Arial" w:eastAsia="Times New Roman" w:hAnsi="Arial" w:cs="Arial"/>
                <w:color w:val="000000"/>
                <w:sz w:val="14"/>
                <w:szCs w:val="14"/>
                <w:lang w:eastAsia="es-CO"/>
              </w:rPr>
              <w:t xml:space="preserve"> realiza extemporáneamente.</w:t>
            </w:r>
          </w:p>
        </w:tc>
        <w:tc>
          <w:tcPr>
            <w:tcW w:w="428" w:type="pct"/>
            <w:tcBorders>
              <w:top w:val="nil"/>
              <w:left w:val="nil"/>
              <w:bottom w:val="single" w:sz="4" w:space="0" w:color="auto"/>
              <w:right w:val="single" w:sz="4" w:space="0" w:color="auto"/>
            </w:tcBorders>
            <w:shd w:val="clear" w:color="000000" w:fill="FFFFFF"/>
            <w:vAlign w:val="center"/>
            <w:hideMark/>
          </w:tcPr>
          <w:p w14:paraId="43563BB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de control interno contable, así como deficiencias en la aplicación de los controles para el pago de impuestos.</w:t>
            </w:r>
          </w:p>
        </w:tc>
        <w:tc>
          <w:tcPr>
            <w:tcW w:w="377" w:type="pct"/>
            <w:tcBorders>
              <w:top w:val="nil"/>
              <w:left w:val="nil"/>
              <w:bottom w:val="single" w:sz="4" w:space="0" w:color="auto"/>
              <w:right w:val="single" w:sz="4" w:space="0" w:color="auto"/>
            </w:tcBorders>
            <w:shd w:val="clear" w:color="000000" w:fill="FFFFFF"/>
            <w:vAlign w:val="center"/>
            <w:hideMark/>
          </w:tcPr>
          <w:p w14:paraId="5E3D67C4" w14:textId="20568E19"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br/>
              <w:t xml:space="preserve">Sensibilizar la gestión </w:t>
            </w:r>
            <w:r w:rsidR="005306C8" w:rsidRPr="007A5F2D">
              <w:rPr>
                <w:rFonts w:ascii="Arial" w:eastAsia="Times New Roman" w:hAnsi="Arial" w:cs="Arial"/>
                <w:color w:val="000000"/>
                <w:sz w:val="14"/>
                <w:szCs w:val="14"/>
                <w:lang w:eastAsia="es-CO"/>
              </w:rPr>
              <w:t>para los</w:t>
            </w:r>
            <w:r w:rsidRPr="007A5F2D">
              <w:rPr>
                <w:rFonts w:ascii="Arial" w:eastAsia="Times New Roman" w:hAnsi="Arial" w:cs="Arial"/>
                <w:color w:val="000000"/>
                <w:sz w:val="14"/>
                <w:szCs w:val="14"/>
                <w:lang w:eastAsia="es-CO"/>
              </w:rPr>
              <w:t xml:space="preserve"> tramites </w:t>
            </w:r>
            <w:r w:rsidR="005306C8" w:rsidRPr="007A5F2D">
              <w:rPr>
                <w:rFonts w:ascii="Arial" w:eastAsia="Times New Roman" w:hAnsi="Arial" w:cs="Arial"/>
                <w:color w:val="000000"/>
                <w:sz w:val="14"/>
                <w:szCs w:val="14"/>
                <w:lang w:eastAsia="es-CO"/>
              </w:rPr>
              <w:t>de los</w:t>
            </w:r>
            <w:r w:rsidRPr="007A5F2D">
              <w:rPr>
                <w:rFonts w:ascii="Arial" w:eastAsia="Times New Roman" w:hAnsi="Arial" w:cs="Arial"/>
                <w:color w:val="000000"/>
                <w:sz w:val="14"/>
                <w:szCs w:val="14"/>
                <w:lang w:eastAsia="es-CO"/>
              </w:rPr>
              <w:t xml:space="preserve"> pagos </w:t>
            </w:r>
            <w:r w:rsidR="005306C8" w:rsidRPr="007A5F2D">
              <w:rPr>
                <w:rFonts w:ascii="Arial" w:eastAsia="Times New Roman" w:hAnsi="Arial" w:cs="Arial"/>
                <w:color w:val="000000"/>
                <w:sz w:val="14"/>
                <w:szCs w:val="14"/>
                <w:lang w:eastAsia="es-CO"/>
              </w:rPr>
              <w:t>de servicios, impuestos</w:t>
            </w:r>
            <w:r w:rsidRPr="007A5F2D">
              <w:rPr>
                <w:rFonts w:ascii="Arial" w:eastAsia="Times New Roman" w:hAnsi="Arial" w:cs="Arial"/>
                <w:color w:val="000000"/>
                <w:sz w:val="14"/>
                <w:szCs w:val="14"/>
                <w:lang w:eastAsia="es-CO"/>
              </w:rPr>
              <w:t xml:space="preserve"> de los inmuebles. </w:t>
            </w:r>
          </w:p>
        </w:tc>
        <w:tc>
          <w:tcPr>
            <w:tcW w:w="446" w:type="pct"/>
            <w:tcBorders>
              <w:top w:val="nil"/>
              <w:left w:val="nil"/>
              <w:bottom w:val="single" w:sz="4" w:space="0" w:color="auto"/>
              <w:right w:val="single" w:sz="4" w:space="0" w:color="auto"/>
            </w:tcBorders>
            <w:shd w:val="clear" w:color="000000" w:fill="FFFFFF"/>
            <w:vAlign w:val="center"/>
            <w:hideMark/>
          </w:tcPr>
          <w:p w14:paraId="74C2C24F" w14:textId="3CFAB95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Sensibilización a los responsables de gestionar la información para los pagos </w:t>
            </w:r>
            <w:r w:rsidR="005306C8" w:rsidRPr="007A5F2D">
              <w:rPr>
                <w:rFonts w:ascii="Arial" w:eastAsia="Times New Roman" w:hAnsi="Arial" w:cs="Arial"/>
                <w:color w:val="000000"/>
                <w:sz w:val="14"/>
                <w:szCs w:val="14"/>
                <w:lang w:eastAsia="es-CO"/>
              </w:rPr>
              <w:t>de servicios</w:t>
            </w:r>
            <w:r w:rsidRPr="007A5F2D">
              <w:rPr>
                <w:rFonts w:ascii="Arial" w:eastAsia="Times New Roman" w:hAnsi="Arial" w:cs="Arial"/>
                <w:color w:val="000000"/>
                <w:sz w:val="14"/>
                <w:szCs w:val="14"/>
                <w:lang w:eastAsia="es-CO"/>
              </w:rPr>
              <w:t xml:space="preserve"> públicos e impuestos, la guía para el </w:t>
            </w:r>
            <w:r w:rsidR="005306C8" w:rsidRPr="007A5F2D">
              <w:rPr>
                <w:rFonts w:ascii="Arial" w:eastAsia="Times New Roman" w:hAnsi="Arial" w:cs="Arial"/>
                <w:color w:val="000000"/>
                <w:sz w:val="14"/>
                <w:szCs w:val="14"/>
                <w:lang w:eastAsia="es-CO"/>
              </w:rPr>
              <w:t>trámite</w:t>
            </w:r>
            <w:r w:rsidRPr="007A5F2D">
              <w:rPr>
                <w:rFonts w:ascii="Arial" w:eastAsia="Times New Roman" w:hAnsi="Arial" w:cs="Arial"/>
                <w:color w:val="000000"/>
                <w:sz w:val="14"/>
                <w:szCs w:val="14"/>
                <w:lang w:eastAsia="es-CO"/>
              </w:rPr>
              <w:t xml:space="preserve"> de pago de servicios, impuestos y valorización de </w:t>
            </w:r>
            <w:r w:rsidR="005306C8" w:rsidRPr="007A5F2D">
              <w:rPr>
                <w:rFonts w:ascii="Arial" w:eastAsia="Times New Roman" w:hAnsi="Arial" w:cs="Arial"/>
                <w:color w:val="000000"/>
                <w:sz w:val="14"/>
                <w:szCs w:val="14"/>
                <w:lang w:eastAsia="es-CO"/>
              </w:rPr>
              <w:t>inmuebles y</w:t>
            </w:r>
            <w:r w:rsidRPr="007A5F2D">
              <w:rPr>
                <w:rFonts w:ascii="Arial" w:eastAsia="Times New Roman" w:hAnsi="Arial" w:cs="Arial"/>
                <w:color w:val="000000"/>
                <w:sz w:val="14"/>
                <w:szCs w:val="14"/>
                <w:lang w:eastAsia="es-CO"/>
              </w:rPr>
              <w:t xml:space="preserve"> los formatos de control trámite de pagos y relación de facturas trámite pagos.</w:t>
            </w:r>
          </w:p>
        </w:tc>
        <w:tc>
          <w:tcPr>
            <w:tcW w:w="357" w:type="pct"/>
            <w:tcBorders>
              <w:top w:val="nil"/>
              <w:left w:val="nil"/>
              <w:bottom w:val="single" w:sz="4" w:space="0" w:color="auto"/>
              <w:right w:val="single" w:sz="4" w:space="0" w:color="auto"/>
            </w:tcBorders>
            <w:shd w:val="clear" w:color="000000" w:fill="FFFFFF"/>
            <w:vAlign w:val="center"/>
            <w:hideMark/>
          </w:tcPr>
          <w:p w14:paraId="6EA5576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Correo electrónico</w:t>
            </w:r>
          </w:p>
        </w:tc>
        <w:tc>
          <w:tcPr>
            <w:tcW w:w="197" w:type="pct"/>
            <w:tcBorders>
              <w:top w:val="nil"/>
              <w:left w:val="nil"/>
              <w:bottom w:val="single" w:sz="4" w:space="0" w:color="auto"/>
              <w:right w:val="single" w:sz="4" w:space="0" w:color="auto"/>
            </w:tcBorders>
            <w:shd w:val="clear" w:color="000000" w:fill="FFFFFF"/>
            <w:vAlign w:val="center"/>
            <w:hideMark/>
          </w:tcPr>
          <w:p w14:paraId="5817947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1BA8598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1-ago-23</w:t>
            </w:r>
          </w:p>
        </w:tc>
        <w:tc>
          <w:tcPr>
            <w:tcW w:w="295" w:type="pct"/>
            <w:tcBorders>
              <w:top w:val="nil"/>
              <w:left w:val="nil"/>
              <w:bottom w:val="single" w:sz="4" w:space="0" w:color="auto"/>
              <w:right w:val="single" w:sz="4" w:space="0" w:color="auto"/>
            </w:tcBorders>
            <w:shd w:val="clear" w:color="000000" w:fill="FFFFFF"/>
            <w:vAlign w:val="center"/>
            <w:hideMark/>
          </w:tcPr>
          <w:p w14:paraId="24803D6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66C087A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52,14</w:t>
            </w:r>
          </w:p>
        </w:tc>
        <w:tc>
          <w:tcPr>
            <w:tcW w:w="248" w:type="pct"/>
            <w:tcBorders>
              <w:top w:val="nil"/>
              <w:left w:val="nil"/>
              <w:bottom w:val="single" w:sz="4" w:space="0" w:color="auto"/>
              <w:right w:val="nil"/>
            </w:tcBorders>
            <w:shd w:val="clear" w:color="000000" w:fill="FFFFFF"/>
            <w:vAlign w:val="center"/>
            <w:hideMark/>
          </w:tcPr>
          <w:p w14:paraId="03223AA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331496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24DAA0E2" w14:textId="052DF08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30-06-2024, se evidenció correo electrónico del 12-03-2024 </w:t>
            </w:r>
            <w:r w:rsidR="005306C8" w:rsidRPr="007A5F2D">
              <w:rPr>
                <w:rFonts w:ascii="Arial" w:eastAsia="Times New Roman" w:hAnsi="Arial" w:cs="Arial"/>
                <w:color w:val="000000"/>
                <w:sz w:val="14"/>
                <w:szCs w:val="14"/>
                <w:lang w:eastAsia="es-CO"/>
              </w:rPr>
              <w:t>dirigido</w:t>
            </w:r>
            <w:r w:rsidRPr="007A5F2D">
              <w:rPr>
                <w:rFonts w:ascii="Arial" w:eastAsia="Times New Roman" w:hAnsi="Arial" w:cs="Arial"/>
                <w:color w:val="000000"/>
                <w:sz w:val="14"/>
                <w:szCs w:val="14"/>
                <w:lang w:eastAsia="es-CO"/>
              </w:rPr>
              <w:t xml:space="preserve"> a las Subdirecciones Regionales y personal encargado de DCAS en </w:t>
            </w:r>
            <w:r w:rsidR="005306C8" w:rsidRPr="007A5F2D">
              <w:rPr>
                <w:rFonts w:ascii="Arial" w:eastAsia="Times New Roman" w:hAnsi="Arial" w:cs="Arial"/>
                <w:color w:val="000000"/>
                <w:sz w:val="14"/>
                <w:szCs w:val="14"/>
                <w:lang w:eastAsia="es-CO"/>
              </w:rPr>
              <w:t>los regionales remites</w:t>
            </w:r>
            <w:r w:rsidRPr="007A5F2D">
              <w:rPr>
                <w:rFonts w:ascii="Arial" w:eastAsia="Times New Roman" w:hAnsi="Arial" w:cs="Arial"/>
                <w:color w:val="000000"/>
                <w:sz w:val="14"/>
                <w:szCs w:val="14"/>
                <w:lang w:eastAsia="es-CO"/>
              </w:rPr>
              <w:t xml:space="preserve"> "guía para pago de servicios, </w:t>
            </w:r>
            <w:r w:rsidR="005306C8" w:rsidRPr="007A5F2D">
              <w:rPr>
                <w:rFonts w:ascii="Arial" w:eastAsia="Times New Roman" w:hAnsi="Arial" w:cs="Arial"/>
                <w:color w:val="000000"/>
                <w:sz w:val="14"/>
                <w:szCs w:val="14"/>
                <w:lang w:eastAsia="es-CO"/>
              </w:rPr>
              <w:t>impuestos</w:t>
            </w:r>
            <w:r w:rsidRPr="007A5F2D">
              <w:rPr>
                <w:rFonts w:ascii="Arial" w:eastAsia="Times New Roman" w:hAnsi="Arial" w:cs="Arial"/>
                <w:color w:val="000000"/>
                <w:sz w:val="14"/>
                <w:szCs w:val="14"/>
                <w:lang w:eastAsia="es-CO"/>
              </w:rPr>
              <w:t xml:space="preserve"> y valorización de inmuebles". Correo del 14-03-2024 se remite guía a demás grupo de personas.</w:t>
            </w:r>
          </w:p>
        </w:tc>
      </w:tr>
      <w:tr w:rsidR="00330B57" w:rsidRPr="007A5F2D" w14:paraId="024C942E" w14:textId="77777777" w:rsidTr="005306C8">
        <w:trPr>
          <w:trHeight w:val="127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1FB6BA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1</w:t>
            </w:r>
          </w:p>
        </w:tc>
        <w:tc>
          <w:tcPr>
            <w:tcW w:w="268" w:type="pct"/>
            <w:tcBorders>
              <w:top w:val="nil"/>
              <w:left w:val="nil"/>
              <w:bottom w:val="single" w:sz="4" w:space="0" w:color="auto"/>
              <w:right w:val="single" w:sz="4" w:space="0" w:color="auto"/>
            </w:tcBorders>
            <w:shd w:val="clear" w:color="auto" w:fill="auto"/>
            <w:vAlign w:val="center"/>
            <w:hideMark/>
          </w:tcPr>
          <w:p w14:paraId="455D796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2E0628F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Registro Contable Ascensores.</w:t>
            </w:r>
            <w:r w:rsidRPr="007A5F2D">
              <w:rPr>
                <w:rFonts w:ascii="Arial" w:eastAsia="Times New Roman" w:hAnsi="Arial" w:cs="Arial"/>
                <w:color w:val="000000"/>
                <w:sz w:val="14"/>
                <w:szCs w:val="14"/>
                <w:lang w:eastAsia="es-CO"/>
              </w:rPr>
              <w:t xml:space="preserve">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w:t>
            </w:r>
          </w:p>
        </w:tc>
        <w:tc>
          <w:tcPr>
            <w:tcW w:w="428" w:type="pct"/>
            <w:tcBorders>
              <w:top w:val="nil"/>
              <w:left w:val="nil"/>
              <w:bottom w:val="single" w:sz="4" w:space="0" w:color="auto"/>
              <w:right w:val="single" w:sz="4" w:space="0" w:color="auto"/>
            </w:tcBorders>
            <w:shd w:val="clear" w:color="000000" w:fill="FFFFFF"/>
            <w:vAlign w:val="center"/>
            <w:hideMark/>
          </w:tcPr>
          <w:p w14:paraId="3D5DBA4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W w:w="377" w:type="pct"/>
            <w:tcBorders>
              <w:top w:val="nil"/>
              <w:left w:val="nil"/>
              <w:bottom w:val="single" w:sz="4" w:space="0" w:color="auto"/>
              <w:right w:val="single" w:sz="4" w:space="0" w:color="auto"/>
            </w:tcBorders>
            <w:shd w:val="clear" w:color="000000" w:fill="FFFFFF"/>
            <w:vAlign w:val="center"/>
            <w:hideMark/>
          </w:tcPr>
          <w:p w14:paraId="4FC04B59" w14:textId="1BA6795A"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Establecer en mesa de trabajo entre la </w:t>
            </w:r>
            <w:r w:rsidR="005306C8"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Financiera y la </w:t>
            </w:r>
            <w:r w:rsidR="005306C8"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de </w:t>
            </w:r>
            <w:r w:rsidR="005306C8" w:rsidRPr="007A5F2D">
              <w:rPr>
                <w:rFonts w:ascii="Arial" w:eastAsia="Times New Roman" w:hAnsi="Arial" w:cs="Arial"/>
                <w:color w:val="000000"/>
                <w:sz w:val="14"/>
                <w:szCs w:val="14"/>
                <w:lang w:eastAsia="es-CO"/>
              </w:rPr>
              <w:t>Bienes, código</w:t>
            </w:r>
            <w:r w:rsidRPr="007A5F2D">
              <w:rPr>
                <w:rFonts w:ascii="Arial" w:eastAsia="Times New Roman" w:hAnsi="Arial" w:cs="Arial"/>
                <w:color w:val="000000"/>
                <w:sz w:val="14"/>
                <w:szCs w:val="14"/>
                <w:lang w:eastAsia="es-CO"/>
              </w:rPr>
              <w:t xml:space="preserve"> y nombre de grupo, </w:t>
            </w:r>
            <w:r w:rsidR="005306C8" w:rsidRPr="007A5F2D">
              <w:rPr>
                <w:rFonts w:ascii="Arial" w:eastAsia="Times New Roman" w:hAnsi="Arial" w:cs="Arial"/>
                <w:color w:val="000000"/>
                <w:sz w:val="14"/>
                <w:szCs w:val="14"/>
                <w:lang w:eastAsia="es-CO"/>
              </w:rPr>
              <w:t>código</w:t>
            </w:r>
            <w:r w:rsidRPr="007A5F2D">
              <w:rPr>
                <w:rFonts w:ascii="Arial" w:eastAsia="Times New Roman" w:hAnsi="Arial" w:cs="Arial"/>
                <w:color w:val="000000"/>
                <w:sz w:val="14"/>
                <w:szCs w:val="14"/>
                <w:lang w:eastAsia="es-CO"/>
              </w:rPr>
              <w:t xml:space="preserve"> y nombre de subgrupo, </w:t>
            </w:r>
            <w:r w:rsidR="005306C8" w:rsidRPr="007A5F2D">
              <w:rPr>
                <w:rFonts w:ascii="Arial" w:eastAsia="Times New Roman" w:hAnsi="Arial" w:cs="Arial"/>
                <w:color w:val="000000"/>
                <w:sz w:val="14"/>
                <w:szCs w:val="14"/>
                <w:lang w:eastAsia="es-CO"/>
              </w:rPr>
              <w:t>código</w:t>
            </w:r>
            <w:r w:rsidRPr="007A5F2D">
              <w:rPr>
                <w:rFonts w:ascii="Arial" w:eastAsia="Times New Roman" w:hAnsi="Arial" w:cs="Arial"/>
                <w:color w:val="000000"/>
                <w:sz w:val="14"/>
                <w:szCs w:val="14"/>
                <w:lang w:eastAsia="es-CO"/>
              </w:rPr>
              <w:t xml:space="preserve"> y nombre de artículo del </w:t>
            </w:r>
            <w:r w:rsidR="005306C8" w:rsidRPr="007A5F2D">
              <w:rPr>
                <w:rFonts w:ascii="Arial" w:eastAsia="Times New Roman" w:hAnsi="Arial" w:cs="Arial"/>
                <w:color w:val="000000"/>
                <w:sz w:val="14"/>
                <w:szCs w:val="14"/>
                <w:lang w:eastAsia="es-CO"/>
              </w:rPr>
              <w:t>catálogo</w:t>
            </w:r>
            <w:r w:rsidRPr="007A5F2D">
              <w:rPr>
                <w:rFonts w:ascii="Arial" w:eastAsia="Times New Roman" w:hAnsi="Arial" w:cs="Arial"/>
                <w:color w:val="000000"/>
                <w:sz w:val="14"/>
                <w:szCs w:val="14"/>
                <w:lang w:eastAsia="es-CO"/>
              </w:rPr>
              <w:t xml:space="preserve"> de inventarios, cuenta contable y vida </w:t>
            </w:r>
            <w:r w:rsidR="005306C8" w:rsidRPr="007A5F2D">
              <w:rPr>
                <w:rFonts w:ascii="Arial" w:eastAsia="Times New Roman" w:hAnsi="Arial" w:cs="Arial"/>
                <w:color w:val="000000"/>
                <w:sz w:val="14"/>
                <w:szCs w:val="14"/>
                <w:lang w:eastAsia="es-CO"/>
              </w:rPr>
              <w:t>útil</w:t>
            </w:r>
            <w:r w:rsidRPr="007A5F2D">
              <w:rPr>
                <w:rFonts w:ascii="Arial" w:eastAsia="Times New Roman" w:hAnsi="Arial" w:cs="Arial"/>
                <w:color w:val="000000"/>
                <w:sz w:val="14"/>
                <w:szCs w:val="14"/>
                <w:lang w:eastAsia="es-CO"/>
              </w:rPr>
              <w:t xml:space="preserve">, </w:t>
            </w:r>
            <w:r w:rsidR="00AB108F" w:rsidRPr="007A5F2D">
              <w:rPr>
                <w:rFonts w:ascii="Arial" w:eastAsia="Times New Roman" w:hAnsi="Arial" w:cs="Arial"/>
                <w:color w:val="000000"/>
                <w:sz w:val="14"/>
                <w:szCs w:val="14"/>
                <w:lang w:eastAsia="es-CO"/>
              </w:rPr>
              <w:t>para reclasificar</w:t>
            </w:r>
            <w:r w:rsidRPr="007A5F2D">
              <w:rPr>
                <w:rFonts w:ascii="Arial" w:eastAsia="Times New Roman" w:hAnsi="Arial" w:cs="Arial"/>
                <w:color w:val="000000"/>
                <w:sz w:val="14"/>
                <w:szCs w:val="14"/>
                <w:lang w:eastAsia="es-CO"/>
              </w:rPr>
              <w:t xml:space="preserve"> los ascensores</w:t>
            </w:r>
          </w:p>
        </w:tc>
        <w:tc>
          <w:tcPr>
            <w:tcW w:w="446" w:type="pct"/>
            <w:tcBorders>
              <w:top w:val="nil"/>
              <w:left w:val="nil"/>
              <w:bottom w:val="single" w:sz="4" w:space="0" w:color="auto"/>
              <w:right w:val="single" w:sz="4" w:space="0" w:color="auto"/>
            </w:tcBorders>
            <w:shd w:val="clear" w:color="000000" w:fill="FFFFFF"/>
            <w:vAlign w:val="center"/>
            <w:hideMark/>
          </w:tcPr>
          <w:p w14:paraId="1F17847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Mesa de trabajo</w:t>
            </w:r>
          </w:p>
        </w:tc>
        <w:tc>
          <w:tcPr>
            <w:tcW w:w="357" w:type="pct"/>
            <w:tcBorders>
              <w:top w:val="nil"/>
              <w:left w:val="nil"/>
              <w:bottom w:val="single" w:sz="4" w:space="0" w:color="auto"/>
              <w:right w:val="single" w:sz="4" w:space="0" w:color="auto"/>
            </w:tcBorders>
            <w:shd w:val="clear" w:color="000000" w:fill="FFFFFF"/>
            <w:vAlign w:val="center"/>
            <w:hideMark/>
          </w:tcPr>
          <w:p w14:paraId="644117E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Acta</w:t>
            </w:r>
          </w:p>
        </w:tc>
        <w:tc>
          <w:tcPr>
            <w:tcW w:w="197" w:type="pct"/>
            <w:tcBorders>
              <w:top w:val="nil"/>
              <w:left w:val="nil"/>
              <w:bottom w:val="single" w:sz="4" w:space="0" w:color="auto"/>
              <w:right w:val="single" w:sz="4" w:space="0" w:color="auto"/>
            </w:tcBorders>
            <w:shd w:val="clear" w:color="000000" w:fill="FFFFFF"/>
            <w:vAlign w:val="center"/>
            <w:hideMark/>
          </w:tcPr>
          <w:p w14:paraId="303FCB5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1A69C10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661FB26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690C6A2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4,14</w:t>
            </w:r>
          </w:p>
        </w:tc>
        <w:tc>
          <w:tcPr>
            <w:tcW w:w="248" w:type="pct"/>
            <w:tcBorders>
              <w:top w:val="nil"/>
              <w:left w:val="nil"/>
              <w:bottom w:val="single" w:sz="4" w:space="0" w:color="auto"/>
              <w:right w:val="nil"/>
            </w:tcBorders>
            <w:shd w:val="clear" w:color="000000" w:fill="FFFFFF"/>
            <w:vAlign w:val="center"/>
            <w:hideMark/>
          </w:tcPr>
          <w:p w14:paraId="1C51CF6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098EB62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42EFBDAE" w14:textId="73528021"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5306C8"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4D563476" w14:textId="77777777" w:rsidTr="00AB108F">
        <w:trPr>
          <w:trHeight w:val="232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EDD65A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68" w:type="pct"/>
            <w:tcBorders>
              <w:top w:val="nil"/>
              <w:left w:val="nil"/>
              <w:bottom w:val="single" w:sz="4" w:space="0" w:color="auto"/>
              <w:right w:val="single" w:sz="4" w:space="0" w:color="auto"/>
            </w:tcBorders>
            <w:shd w:val="clear" w:color="auto" w:fill="auto"/>
            <w:vAlign w:val="center"/>
            <w:hideMark/>
          </w:tcPr>
          <w:p w14:paraId="1E909ED2"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2D2993C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Registro Contable Ascensores.</w:t>
            </w:r>
            <w:r w:rsidRPr="007A5F2D">
              <w:rPr>
                <w:rFonts w:ascii="Arial" w:eastAsia="Times New Roman" w:hAnsi="Arial" w:cs="Arial"/>
                <w:color w:val="000000"/>
                <w:sz w:val="14"/>
                <w:szCs w:val="14"/>
                <w:lang w:eastAsia="es-CO"/>
              </w:rPr>
              <w:t xml:space="preserve">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w:t>
            </w:r>
          </w:p>
        </w:tc>
        <w:tc>
          <w:tcPr>
            <w:tcW w:w="428" w:type="pct"/>
            <w:tcBorders>
              <w:top w:val="nil"/>
              <w:left w:val="nil"/>
              <w:bottom w:val="single" w:sz="4" w:space="0" w:color="auto"/>
              <w:right w:val="single" w:sz="4" w:space="0" w:color="auto"/>
            </w:tcBorders>
            <w:shd w:val="clear" w:color="000000" w:fill="FFFFFF"/>
            <w:vAlign w:val="center"/>
            <w:hideMark/>
          </w:tcPr>
          <w:p w14:paraId="2F177A6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W w:w="377" w:type="pct"/>
            <w:tcBorders>
              <w:top w:val="nil"/>
              <w:left w:val="nil"/>
              <w:bottom w:val="single" w:sz="4" w:space="0" w:color="auto"/>
              <w:right w:val="single" w:sz="4" w:space="0" w:color="auto"/>
            </w:tcBorders>
            <w:shd w:val="clear" w:color="000000" w:fill="FFFFFF"/>
            <w:vAlign w:val="center"/>
            <w:hideMark/>
          </w:tcPr>
          <w:p w14:paraId="32BEDED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Solicitar a la Subdirección de Tics la creación del grupo que se determine en la mesa de trabajo. </w:t>
            </w:r>
          </w:p>
        </w:tc>
        <w:tc>
          <w:tcPr>
            <w:tcW w:w="446" w:type="pct"/>
            <w:tcBorders>
              <w:top w:val="nil"/>
              <w:left w:val="nil"/>
              <w:bottom w:val="single" w:sz="4" w:space="0" w:color="auto"/>
              <w:right w:val="single" w:sz="4" w:space="0" w:color="auto"/>
            </w:tcBorders>
            <w:shd w:val="clear" w:color="000000" w:fill="FFFFFF"/>
            <w:vAlign w:val="center"/>
            <w:hideMark/>
          </w:tcPr>
          <w:p w14:paraId="5F76A9E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Caso en Mesa de ayuda</w:t>
            </w:r>
          </w:p>
        </w:tc>
        <w:tc>
          <w:tcPr>
            <w:tcW w:w="357" w:type="pct"/>
            <w:tcBorders>
              <w:top w:val="nil"/>
              <w:left w:val="nil"/>
              <w:bottom w:val="single" w:sz="4" w:space="0" w:color="auto"/>
              <w:right w:val="single" w:sz="4" w:space="0" w:color="auto"/>
            </w:tcBorders>
            <w:shd w:val="clear" w:color="000000" w:fill="FFFFFF"/>
            <w:vAlign w:val="center"/>
            <w:hideMark/>
          </w:tcPr>
          <w:p w14:paraId="6660E2A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Registro requerimiento en Mesa de ayuda</w:t>
            </w:r>
          </w:p>
        </w:tc>
        <w:tc>
          <w:tcPr>
            <w:tcW w:w="197" w:type="pct"/>
            <w:tcBorders>
              <w:top w:val="nil"/>
              <w:left w:val="nil"/>
              <w:bottom w:val="single" w:sz="4" w:space="0" w:color="auto"/>
              <w:right w:val="single" w:sz="4" w:space="0" w:color="auto"/>
            </w:tcBorders>
            <w:shd w:val="clear" w:color="000000" w:fill="FFFFFF"/>
            <w:vAlign w:val="center"/>
            <w:hideMark/>
          </w:tcPr>
          <w:p w14:paraId="2DE4E5E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4155C88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15-jul-24</w:t>
            </w:r>
          </w:p>
        </w:tc>
        <w:tc>
          <w:tcPr>
            <w:tcW w:w="295" w:type="pct"/>
            <w:tcBorders>
              <w:top w:val="nil"/>
              <w:left w:val="nil"/>
              <w:bottom w:val="single" w:sz="4" w:space="0" w:color="auto"/>
              <w:right w:val="single" w:sz="4" w:space="0" w:color="auto"/>
            </w:tcBorders>
            <w:shd w:val="clear" w:color="000000" w:fill="FFFFFF"/>
            <w:vAlign w:val="center"/>
            <w:hideMark/>
          </w:tcPr>
          <w:p w14:paraId="12FBDB6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631D0D3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2,29</w:t>
            </w:r>
          </w:p>
        </w:tc>
        <w:tc>
          <w:tcPr>
            <w:tcW w:w="248" w:type="pct"/>
            <w:tcBorders>
              <w:top w:val="nil"/>
              <w:left w:val="nil"/>
              <w:bottom w:val="single" w:sz="4" w:space="0" w:color="auto"/>
              <w:right w:val="nil"/>
            </w:tcBorders>
            <w:shd w:val="clear" w:color="000000" w:fill="FFFFFF"/>
            <w:vAlign w:val="center"/>
            <w:hideMark/>
          </w:tcPr>
          <w:p w14:paraId="6C91723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22D7836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40D8843F" w14:textId="3D9AF9CF"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AB108F"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4674F593" w14:textId="77777777" w:rsidTr="00AB108F">
        <w:trPr>
          <w:trHeight w:val="5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F2768F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68" w:type="pct"/>
            <w:tcBorders>
              <w:top w:val="nil"/>
              <w:left w:val="nil"/>
              <w:bottom w:val="single" w:sz="4" w:space="0" w:color="auto"/>
              <w:right w:val="single" w:sz="4" w:space="0" w:color="auto"/>
            </w:tcBorders>
            <w:shd w:val="clear" w:color="auto" w:fill="auto"/>
            <w:vAlign w:val="center"/>
            <w:hideMark/>
          </w:tcPr>
          <w:p w14:paraId="25F273E5"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6154D97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Registro Contable Ascensores.</w:t>
            </w:r>
            <w:r w:rsidRPr="007A5F2D">
              <w:rPr>
                <w:rFonts w:ascii="Arial" w:eastAsia="Times New Roman" w:hAnsi="Arial" w:cs="Arial"/>
                <w:color w:val="000000"/>
                <w:sz w:val="14"/>
                <w:szCs w:val="14"/>
                <w:lang w:eastAsia="es-CO"/>
              </w:rPr>
              <w:t xml:space="preserve">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w:t>
            </w:r>
          </w:p>
        </w:tc>
        <w:tc>
          <w:tcPr>
            <w:tcW w:w="428" w:type="pct"/>
            <w:tcBorders>
              <w:top w:val="nil"/>
              <w:left w:val="nil"/>
              <w:bottom w:val="single" w:sz="4" w:space="0" w:color="auto"/>
              <w:right w:val="single" w:sz="4" w:space="0" w:color="auto"/>
            </w:tcBorders>
            <w:shd w:val="clear" w:color="000000" w:fill="FFFFFF"/>
            <w:vAlign w:val="center"/>
            <w:hideMark/>
          </w:tcPr>
          <w:p w14:paraId="0F27190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W w:w="377" w:type="pct"/>
            <w:tcBorders>
              <w:top w:val="nil"/>
              <w:left w:val="nil"/>
              <w:bottom w:val="single" w:sz="4" w:space="0" w:color="auto"/>
              <w:right w:val="single" w:sz="4" w:space="0" w:color="auto"/>
            </w:tcBorders>
            <w:shd w:val="clear" w:color="000000" w:fill="FFFFFF"/>
            <w:vAlign w:val="center"/>
            <w:hideMark/>
          </w:tcPr>
          <w:p w14:paraId="69F6D10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Efectuar los registros en SIAF, una vez sea atendido el requerimiento registrado en mesa de ayuda de la Subdirección de Tics.</w:t>
            </w:r>
          </w:p>
        </w:tc>
        <w:tc>
          <w:tcPr>
            <w:tcW w:w="446" w:type="pct"/>
            <w:tcBorders>
              <w:top w:val="nil"/>
              <w:left w:val="nil"/>
              <w:bottom w:val="single" w:sz="4" w:space="0" w:color="auto"/>
              <w:right w:val="single" w:sz="4" w:space="0" w:color="auto"/>
            </w:tcBorders>
            <w:shd w:val="clear" w:color="000000" w:fill="FFFFFF"/>
            <w:vAlign w:val="center"/>
            <w:hideMark/>
          </w:tcPr>
          <w:p w14:paraId="3CBD734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Registros en SIAF</w:t>
            </w:r>
          </w:p>
        </w:tc>
        <w:tc>
          <w:tcPr>
            <w:tcW w:w="357" w:type="pct"/>
            <w:tcBorders>
              <w:top w:val="nil"/>
              <w:left w:val="nil"/>
              <w:bottom w:val="single" w:sz="4" w:space="0" w:color="auto"/>
              <w:right w:val="single" w:sz="4" w:space="0" w:color="auto"/>
            </w:tcBorders>
            <w:shd w:val="clear" w:color="000000" w:fill="FFFFFF"/>
            <w:vAlign w:val="center"/>
            <w:hideMark/>
          </w:tcPr>
          <w:p w14:paraId="4AFB2E3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Comprobantes de ingreso y salida de SIAF</w:t>
            </w:r>
          </w:p>
        </w:tc>
        <w:tc>
          <w:tcPr>
            <w:tcW w:w="197" w:type="pct"/>
            <w:tcBorders>
              <w:top w:val="nil"/>
              <w:left w:val="nil"/>
              <w:bottom w:val="single" w:sz="4" w:space="0" w:color="auto"/>
              <w:right w:val="single" w:sz="4" w:space="0" w:color="auto"/>
            </w:tcBorders>
            <w:shd w:val="clear" w:color="000000" w:fill="FFFFFF"/>
            <w:vAlign w:val="center"/>
            <w:hideMark/>
          </w:tcPr>
          <w:p w14:paraId="21282D1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1D56F85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95" w:type="pct"/>
            <w:tcBorders>
              <w:top w:val="nil"/>
              <w:left w:val="nil"/>
              <w:bottom w:val="single" w:sz="4" w:space="0" w:color="auto"/>
              <w:right w:val="single" w:sz="4" w:space="0" w:color="auto"/>
            </w:tcBorders>
            <w:shd w:val="clear" w:color="000000" w:fill="FFFFFF"/>
            <w:vAlign w:val="center"/>
            <w:hideMark/>
          </w:tcPr>
          <w:p w14:paraId="2C82F14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31-dic-24</w:t>
            </w:r>
          </w:p>
        </w:tc>
        <w:tc>
          <w:tcPr>
            <w:tcW w:w="234" w:type="pct"/>
            <w:tcBorders>
              <w:top w:val="nil"/>
              <w:left w:val="nil"/>
              <w:bottom w:val="single" w:sz="4" w:space="0" w:color="auto"/>
              <w:right w:val="single" w:sz="4" w:space="0" w:color="auto"/>
            </w:tcBorders>
            <w:shd w:val="clear" w:color="000000" w:fill="FFFFFF"/>
            <w:vAlign w:val="center"/>
            <w:hideMark/>
          </w:tcPr>
          <w:p w14:paraId="366F4DC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21,71</w:t>
            </w:r>
          </w:p>
        </w:tc>
        <w:tc>
          <w:tcPr>
            <w:tcW w:w="248" w:type="pct"/>
            <w:tcBorders>
              <w:top w:val="nil"/>
              <w:left w:val="nil"/>
              <w:bottom w:val="single" w:sz="4" w:space="0" w:color="auto"/>
              <w:right w:val="nil"/>
            </w:tcBorders>
            <w:shd w:val="clear" w:color="000000" w:fill="FFFFFF"/>
            <w:vAlign w:val="center"/>
            <w:hideMark/>
          </w:tcPr>
          <w:p w14:paraId="670746A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D2E1E1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0D45B672" w14:textId="0AE5E8F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AB108F"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64DBE20B" w14:textId="77777777" w:rsidTr="00330B57">
        <w:trPr>
          <w:trHeight w:val="37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0FFDF12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1</w:t>
            </w:r>
          </w:p>
        </w:tc>
        <w:tc>
          <w:tcPr>
            <w:tcW w:w="268" w:type="pct"/>
            <w:tcBorders>
              <w:top w:val="nil"/>
              <w:left w:val="nil"/>
              <w:bottom w:val="single" w:sz="4" w:space="0" w:color="auto"/>
              <w:right w:val="single" w:sz="4" w:space="0" w:color="auto"/>
            </w:tcBorders>
            <w:shd w:val="clear" w:color="auto" w:fill="auto"/>
            <w:vAlign w:val="center"/>
            <w:hideMark/>
          </w:tcPr>
          <w:p w14:paraId="1C193C76"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0F3145C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1. Registro Contable Ascensores.</w:t>
            </w:r>
            <w:r w:rsidRPr="007A5F2D">
              <w:rPr>
                <w:rFonts w:ascii="Arial" w:eastAsia="Times New Roman" w:hAnsi="Arial" w:cs="Arial"/>
                <w:color w:val="000000"/>
                <w:sz w:val="14"/>
                <w:szCs w:val="14"/>
                <w:lang w:eastAsia="es-CO"/>
              </w:rPr>
              <w:t xml:space="preserve">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w:t>
            </w:r>
          </w:p>
        </w:tc>
        <w:tc>
          <w:tcPr>
            <w:tcW w:w="428" w:type="pct"/>
            <w:tcBorders>
              <w:top w:val="nil"/>
              <w:left w:val="nil"/>
              <w:bottom w:val="single" w:sz="4" w:space="0" w:color="auto"/>
              <w:right w:val="single" w:sz="4" w:space="0" w:color="auto"/>
            </w:tcBorders>
            <w:shd w:val="clear" w:color="000000" w:fill="FFFFFF"/>
            <w:vAlign w:val="center"/>
            <w:hideMark/>
          </w:tcPr>
          <w:p w14:paraId="704F6F2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W w:w="377" w:type="pct"/>
            <w:tcBorders>
              <w:top w:val="nil"/>
              <w:left w:val="nil"/>
              <w:bottom w:val="single" w:sz="4" w:space="0" w:color="auto"/>
              <w:right w:val="single" w:sz="4" w:space="0" w:color="auto"/>
            </w:tcBorders>
            <w:shd w:val="clear" w:color="000000" w:fill="FFFFFF"/>
            <w:vAlign w:val="center"/>
            <w:hideMark/>
          </w:tcPr>
          <w:p w14:paraId="32685FBF" w14:textId="60BDEE6D"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Generar un instructivo entre la </w:t>
            </w:r>
            <w:r w:rsidR="00AB108F"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Financiera y </w:t>
            </w:r>
            <w:r w:rsidR="00AB108F"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de Bienes a Subdirecciones Regionales de Apoyo a la </w:t>
            </w:r>
            <w:r w:rsidR="00AB108F" w:rsidRPr="007A5F2D">
              <w:rPr>
                <w:rFonts w:ascii="Arial" w:eastAsia="Times New Roman" w:hAnsi="Arial" w:cs="Arial"/>
                <w:color w:val="000000"/>
                <w:sz w:val="14"/>
                <w:szCs w:val="14"/>
                <w:lang w:eastAsia="es-CO"/>
              </w:rPr>
              <w:t>Gestión</w:t>
            </w:r>
            <w:r w:rsidRPr="007A5F2D">
              <w:rPr>
                <w:rFonts w:ascii="Arial" w:eastAsia="Times New Roman" w:hAnsi="Arial" w:cs="Arial"/>
                <w:color w:val="000000"/>
                <w:sz w:val="14"/>
                <w:szCs w:val="14"/>
                <w:lang w:eastAsia="es-CO"/>
              </w:rPr>
              <w:t xml:space="preserve">, Dpto. de Bienes, </w:t>
            </w:r>
            <w:r w:rsidR="00AB108F" w:rsidRPr="007A5F2D">
              <w:rPr>
                <w:rFonts w:ascii="Arial" w:eastAsia="Times New Roman" w:hAnsi="Arial" w:cs="Arial"/>
                <w:color w:val="000000"/>
                <w:sz w:val="14"/>
                <w:szCs w:val="14"/>
                <w:lang w:eastAsia="es-CO"/>
              </w:rPr>
              <w:t>Almacén</w:t>
            </w:r>
            <w:r w:rsidRPr="007A5F2D">
              <w:rPr>
                <w:rFonts w:ascii="Arial" w:eastAsia="Times New Roman" w:hAnsi="Arial" w:cs="Arial"/>
                <w:color w:val="000000"/>
                <w:sz w:val="14"/>
                <w:szCs w:val="14"/>
                <w:lang w:eastAsia="es-CO"/>
              </w:rPr>
              <w:t xml:space="preserve"> e Inventarios y Dpto. de Construcciones y </w:t>
            </w:r>
            <w:r w:rsidR="00AB108F" w:rsidRPr="007A5F2D">
              <w:rPr>
                <w:rFonts w:ascii="Arial" w:eastAsia="Times New Roman" w:hAnsi="Arial" w:cs="Arial"/>
                <w:color w:val="000000"/>
                <w:sz w:val="14"/>
                <w:szCs w:val="14"/>
                <w:lang w:eastAsia="es-CO"/>
              </w:rPr>
              <w:t>Administración</w:t>
            </w:r>
            <w:r w:rsidRPr="007A5F2D">
              <w:rPr>
                <w:rFonts w:ascii="Arial" w:eastAsia="Times New Roman" w:hAnsi="Arial" w:cs="Arial"/>
                <w:color w:val="000000"/>
                <w:sz w:val="14"/>
                <w:szCs w:val="14"/>
                <w:lang w:eastAsia="es-CO"/>
              </w:rPr>
              <w:t xml:space="preserve"> de Sedes, para socializar las decisiones tomadas frente al registro de los bienes objeto de este hallazgo.</w:t>
            </w:r>
          </w:p>
        </w:tc>
        <w:tc>
          <w:tcPr>
            <w:tcW w:w="446" w:type="pct"/>
            <w:tcBorders>
              <w:top w:val="nil"/>
              <w:left w:val="nil"/>
              <w:bottom w:val="single" w:sz="4" w:space="0" w:color="auto"/>
              <w:right w:val="single" w:sz="4" w:space="0" w:color="auto"/>
            </w:tcBorders>
            <w:shd w:val="clear" w:color="000000" w:fill="FFFFFF"/>
            <w:vAlign w:val="center"/>
            <w:hideMark/>
          </w:tcPr>
          <w:p w14:paraId="692DF2E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Memorando</w:t>
            </w:r>
          </w:p>
        </w:tc>
        <w:tc>
          <w:tcPr>
            <w:tcW w:w="357" w:type="pct"/>
            <w:tcBorders>
              <w:top w:val="nil"/>
              <w:left w:val="nil"/>
              <w:bottom w:val="single" w:sz="4" w:space="0" w:color="auto"/>
              <w:right w:val="single" w:sz="4" w:space="0" w:color="auto"/>
            </w:tcBorders>
            <w:shd w:val="clear" w:color="000000" w:fill="FFFFFF"/>
            <w:vAlign w:val="center"/>
            <w:hideMark/>
          </w:tcPr>
          <w:p w14:paraId="22CD9EC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Documento</w:t>
            </w:r>
          </w:p>
        </w:tc>
        <w:tc>
          <w:tcPr>
            <w:tcW w:w="197" w:type="pct"/>
            <w:tcBorders>
              <w:top w:val="nil"/>
              <w:left w:val="nil"/>
              <w:bottom w:val="single" w:sz="4" w:space="0" w:color="auto"/>
              <w:right w:val="single" w:sz="4" w:space="0" w:color="auto"/>
            </w:tcBorders>
            <w:shd w:val="clear" w:color="000000" w:fill="FFFFFF"/>
            <w:vAlign w:val="center"/>
            <w:hideMark/>
          </w:tcPr>
          <w:p w14:paraId="45511DF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53F79F9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1-oct-24</w:t>
            </w:r>
          </w:p>
        </w:tc>
        <w:tc>
          <w:tcPr>
            <w:tcW w:w="295" w:type="pct"/>
            <w:tcBorders>
              <w:top w:val="nil"/>
              <w:left w:val="nil"/>
              <w:bottom w:val="single" w:sz="4" w:space="0" w:color="auto"/>
              <w:right w:val="single" w:sz="4" w:space="0" w:color="auto"/>
            </w:tcBorders>
            <w:shd w:val="clear" w:color="000000" w:fill="FFFFFF"/>
            <w:vAlign w:val="center"/>
            <w:hideMark/>
          </w:tcPr>
          <w:p w14:paraId="5DB23E4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31-dic-24</w:t>
            </w:r>
          </w:p>
        </w:tc>
        <w:tc>
          <w:tcPr>
            <w:tcW w:w="234" w:type="pct"/>
            <w:tcBorders>
              <w:top w:val="nil"/>
              <w:left w:val="nil"/>
              <w:bottom w:val="single" w:sz="4" w:space="0" w:color="auto"/>
              <w:right w:val="single" w:sz="4" w:space="0" w:color="auto"/>
            </w:tcBorders>
            <w:shd w:val="clear" w:color="000000" w:fill="FFFFFF"/>
            <w:vAlign w:val="center"/>
            <w:hideMark/>
          </w:tcPr>
          <w:p w14:paraId="1A0CA64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13,00</w:t>
            </w:r>
          </w:p>
        </w:tc>
        <w:tc>
          <w:tcPr>
            <w:tcW w:w="248" w:type="pct"/>
            <w:tcBorders>
              <w:top w:val="nil"/>
              <w:left w:val="nil"/>
              <w:bottom w:val="single" w:sz="4" w:space="0" w:color="auto"/>
              <w:right w:val="nil"/>
            </w:tcBorders>
            <w:shd w:val="clear" w:color="000000" w:fill="FFFFFF"/>
            <w:vAlign w:val="center"/>
            <w:hideMark/>
          </w:tcPr>
          <w:p w14:paraId="7254B6C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36F401B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49F205F8" w14:textId="51DCFBEF"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AB108F"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7EBCB505" w14:textId="77777777" w:rsidTr="00AB108F">
        <w:trPr>
          <w:trHeight w:val="1596"/>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27BAFD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68" w:type="pct"/>
            <w:tcBorders>
              <w:top w:val="nil"/>
              <w:left w:val="nil"/>
              <w:bottom w:val="single" w:sz="4" w:space="0" w:color="auto"/>
              <w:right w:val="single" w:sz="4" w:space="0" w:color="auto"/>
            </w:tcBorders>
            <w:shd w:val="clear" w:color="auto" w:fill="auto"/>
            <w:vAlign w:val="center"/>
            <w:hideMark/>
          </w:tcPr>
          <w:p w14:paraId="3E169265"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02FAEFC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2. Registro Contable Escaleras.</w:t>
            </w:r>
            <w:r w:rsidRPr="007A5F2D">
              <w:rPr>
                <w:rFonts w:ascii="Arial" w:eastAsia="Times New Roman" w:hAnsi="Arial" w:cs="Arial"/>
                <w:color w:val="000000"/>
                <w:sz w:val="14"/>
                <w:szCs w:val="14"/>
                <w:lang w:eastAsia="es-CO"/>
              </w:rPr>
              <w:t xml:space="preserve">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w:t>
            </w:r>
          </w:p>
        </w:tc>
        <w:tc>
          <w:tcPr>
            <w:tcW w:w="428" w:type="pct"/>
            <w:tcBorders>
              <w:top w:val="nil"/>
              <w:left w:val="nil"/>
              <w:bottom w:val="single" w:sz="4" w:space="0" w:color="auto"/>
              <w:right w:val="single" w:sz="4" w:space="0" w:color="auto"/>
            </w:tcBorders>
            <w:shd w:val="clear" w:color="000000" w:fill="FFFFFF"/>
            <w:vAlign w:val="center"/>
            <w:hideMark/>
          </w:tcPr>
          <w:p w14:paraId="6FCC886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 Sobrestimación de la cuenta 1655 – MAQUINARIA Y EQUIPO, por $353.000.001 y subestimó la cuenta 1640 – Edificaciones en el mimo valor; lo que evidencia deficiencias de control interno contable y administrativas en el manejo, registro y control de estos bienes a través de SIAF.</w:t>
            </w:r>
          </w:p>
        </w:tc>
        <w:tc>
          <w:tcPr>
            <w:tcW w:w="377" w:type="pct"/>
            <w:tcBorders>
              <w:top w:val="nil"/>
              <w:left w:val="nil"/>
              <w:bottom w:val="single" w:sz="4" w:space="0" w:color="auto"/>
              <w:right w:val="single" w:sz="4" w:space="0" w:color="auto"/>
            </w:tcBorders>
            <w:shd w:val="clear" w:color="000000" w:fill="FFFFFF"/>
            <w:vAlign w:val="center"/>
            <w:hideMark/>
          </w:tcPr>
          <w:p w14:paraId="149956E6" w14:textId="29EE1F1C"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Establecer código y nombre de artículo del catálogo de Inventarios, cuenta contable y vida </w:t>
            </w:r>
            <w:r w:rsidR="00AB108F" w:rsidRPr="007A5F2D">
              <w:rPr>
                <w:rFonts w:ascii="Arial" w:eastAsia="Times New Roman" w:hAnsi="Arial" w:cs="Arial"/>
                <w:color w:val="000000"/>
                <w:sz w:val="14"/>
                <w:szCs w:val="14"/>
                <w:lang w:eastAsia="es-CO"/>
              </w:rPr>
              <w:t>útil para</w:t>
            </w:r>
            <w:r w:rsidRPr="007A5F2D">
              <w:rPr>
                <w:rFonts w:ascii="Arial" w:eastAsia="Times New Roman" w:hAnsi="Arial" w:cs="Arial"/>
                <w:color w:val="000000"/>
                <w:sz w:val="14"/>
                <w:szCs w:val="14"/>
                <w:lang w:eastAsia="es-CO"/>
              </w:rPr>
              <w:t xml:space="preserve"> reclasificar las salva escaleras.</w:t>
            </w:r>
            <w:r w:rsidRPr="007A5F2D">
              <w:rPr>
                <w:rFonts w:ascii="Arial" w:eastAsia="Times New Roman" w:hAnsi="Arial" w:cs="Arial"/>
                <w:color w:val="000000"/>
                <w:sz w:val="14"/>
                <w:szCs w:val="14"/>
                <w:lang w:eastAsia="es-CO"/>
              </w:rPr>
              <w:br w:type="page"/>
            </w:r>
          </w:p>
        </w:tc>
        <w:tc>
          <w:tcPr>
            <w:tcW w:w="446" w:type="pct"/>
            <w:tcBorders>
              <w:top w:val="nil"/>
              <w:left w:val="nil"/>
              <w:bottom w:val="single" w:sz="4" w:space="0" w:color="auto"/>
              <w:right w:val="single" w:sz="4" w:space="0" w:color="auto"/>
            </w:tcBorders>
            <w:shd w:val="clear" w:color="000000" w:fill="FFFFFF"/>
            <w:vAlign w:val="center"/>
            <w:hideMark/>
          </w:tcPr>
          <w:p w14:paraId="59A7759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Mesa de trabajo con la Subdirección de Bienes.</w:t>
            </w:r>
          </w:p>
        </w:tc>
        <w:tc>
          <w:tcPr>
            <w:tcW w:w="357" w:type="pct"/>
            <w:tcBorders>
              <w:top w:val="nil"/>
              <w:left w:val="nil"/>
              <w:bottom w:val="single" w:sz="4" w:space="0" w:color="auto"/>
              <w:right w:val="single" w:sz="4" w:space="0" w:color="auto"/>
            </w:tcBorders>
            <w:shd w:val="clear" w:color="000000" w:fill="FFFFFF"/>
            <w:vAlign w:val="center"/>
            <w:hideMark/>
          </w:tcPr>
          <w:p w14:paraId="085813D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Acta</w:t>
            </w:r>
          </w:p>
        </w:tc>
        <w:tc>
          <w:tcPr>
            <w:tcW w:w="197" w:type="pct"/>
            <w:tcBorders>
              <w:top w:val="nil"/>
              <w:left w:val="nil"/>
              <w:bottom w:val="single" w:sz="4" w:space="0" w:color="auto"/>
              <w:right w:val="single" w:sz="4" w:space="0" w:color="auto"/>
            </w:tcBorders>
            <w:shd w:val="clear" w:color="000000" w:fill="FFFFFF"/>
            <w:vAlign w:val="center"/>
            <w:hideMark/>
          </w:tcPr>
          <w:p w14:paraId="35FE69C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7C2D2AD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6BD09C3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3D05F9C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4,14</w:t>
            </w:r>
          </w:p>
        </w:tc>
        <w:tc>
          <w:tcPr>
            <w:tcW w:w="248" w:type="pct"/>
            <w:tcBorders>
              <w:top w:val="nil"/>
              <w:left w:val="nil"/>
              <w:bottom w:val="single" w:sz="4" w:space="0" w:color="auto"/>
              <w:right w:val="nil"/>
            </w:tcBorders>
            <w:shd w:val="clear" w:color="000000" w:fill="FFFFFF"/>
            <w:vAlign w:val="center"/>
            <w:hideMark/>
          </w:tcPr>
          <w:p w14:paraId="294BC3EC"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AA807E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7B441A95" w14:textId="6B0F88DD"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AB108F"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1FD5D9C0" w14:textId="77777777" w:rsidTr="00AB108F">
        <w:trPr>
          <w:trHeight w:val="2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8797A6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68" w:type="pct"/>
            <w:tcBorders>
              <w:top w:val="nil"/>
              <w:left w:val="nil"/>
              <w:bottom w:val="single" w:sz="4" w:space="0" w:color="auto"/>
              <w:right w:val="single" w:sz="4" w:space="0" w:color="auto"/>
            </w:tcBorders>
            <w:shd w:val="clear" w:color="auto" w:fill="auto"/>
            <w:vAlign w:val="center"/>
            <w:hideMark/>
          </w:tcPr>
          <w:p w14:paraId="575A79F1"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4505044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2. Registro Contable Escaleras.</w:t>
            </w:r>
            <w:r w:rsidRPr="007A5F2D">
              <w:rPr>
                <w:rFonts w:ascii="Arial" w:eastAsia="Times New Roman" w:hAnsi="Arial" w:cs="Arial"/>
                <w:color w:val="000000"/>
                <w:sz w:val="14"/>
                <w:szCs w:val="14"/>
                <w:lang w:eastAsia="es-CO"/>
              </w:rPr>
              <w:t xml:space="preserve">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w:t>
            </w:r>
          </w:p>
        </w:tc>
        <w:tc>
          <w:tcPr>
            <w:tcW w:w="428" w:type="pct"/>
            <w:tcBorders>
              <w:top w:val="nil"/>
              <w:left w:val="nil"/>
              <w:bottom w:val="single" w:sz="4" w:space="0" w:color="auto"/>
              <w:right w:val="single" w:sz="4" w:space="0" w:color="auto"/>
            </w:tcBorders>
            <w:shd w:val="clear" w:color="000000" w:fill="FFFFFF"/>
            <w:vAlign w:val="center"/>
            <w:hideMark/>
          </w:tcPr>
          <w:p w14:paraId="6C8280B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 Sobrestimación de la cuenta 1655 – MAQUINARIA Y EQUIPO, por $353.000.001 y subestimó la cuenta 1640 – Edificaciones en el mimo valor; lo que evidencia deficiencias de control interno contable y administrativas en el manejo, registro y control de estos </w:t>
            </w:r>
            <w:r w:rsidRPr="007A5F2D">
              <w:rPr>
                <w:rFonts w:ascii="Arial" w:eastAsia="Times New Roman" w:hAnsi="Arial" w:cs="Arial"/>
                <w:color w:val="000000"/>
                <w:sz w:val="14"/>
                <w:szCs w:val="14"/>
                <w:lang w:eastAsia="es-CO"/>
              </w:rPr>
              <w:lastRenderedPageBreak/>
              <w:t>bienes a través de SIAF.</w:t>
            </w:r>
          </w:p>
        </w:tc>
        <w:tc>
          <w:tcPr>
            <w:tcW w:w="377" w:type="pct"/>
            <w:tcBorders>
              <w:top w:val="nil"/>
              <w:left w:val="nil"/>
              <w:bottom w:val="single" w:sz="4" w:space="0" w:color="auto"/>
              <w:right w:val="single" w:sz="4" w:space="0" w:color="auto"/>
            </w:tcBorders>
            <w:shd w:val="clear" w:color="000000" w:fill="FFFFFF"/>
            <w:vAlign w:val="center"/>
            <w:hideMark/>
          </w:tcPr>
          <w:p w14:paraId="6591EE8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 xml:space="preserve">Solicitar a la Subdirección de Tics la creación del grupo que se determine en la mesa de trabajo. </w:t>
            </w:r>
          </w:p>
        </w:tc>
        <w:tc>
          <w:tcPr>
            <w:tcW w:w="446" w:type="pct"/>
            <w:tcBorders>
              <w:top w:val="nil"/>
              <w:left w:val="nil"/>
              <w:bottom w:val="single" w:sz="4" w:space="0" w:color="auto"/>
              <w:right w:val="single" w:sz="4" w:space="0" w:color="auto"/>
            </w:tcBorders>
            <w:shd w:val="clear" w:color="000000" w:fill="FFFFFF"/>
            <w:vAlign w:val="center"/>
            <w:hideMark/>
          </w:tcPr>
          <w:p w14:paraId="2A77EA3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Caso en Mesa de ayuda</w:t>
            </w:r>
          </w:p>
        </w:tc>
        <w:tc>
          <w:tcPr>
            <w:tcW w:w="357" w:type="pct"/>
            <w:tcBorders>
              <w:top w:val="nil"/>
              <w:left w:val="nil"/>
              <w:bottom w:val="single" w:sz="4" w:space="0" w:color="auto"/>
              <w:right w:val="single" w:sz="4" w:space="0" w:color="auto"/>
            </w:tcBorders>
            <w:shd w:val="clear" w:color="000000" w:fill="FFFFFF"/>
            <w:vAlign w:val="center"/>
            <w:hideMark/>
          </w:tcPr>
          <w:p w14:paraId="5561E70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Registro requerimiento en Mesa de ayuda</w:t>
            </w:r>
          </w:p>
        </w:tc>
        <w:tc>
          <w:tcPr>
            <w:tcW w:w="197" w:type="pct"/>
            <w:tcBorders>
              <w:top w:val="nil"/>
              <w:left w:val="nil"/>
              <w:bottom w:val="single" w:sz="4" w:space="0" w:color="auto"/>
              <w:right w:val="single" w:sz="4" w:space="0" w:color="auto"/>
            </w:tcBorders>
            <w:shd w:val="clear" w:color="000000" w:fill="FFFFFF"/>
            <w:vAlign w:val="center"/>
            <w:hideMark/>
          </w:tcPr>
          <w:p w14:paraId="27E99CB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482ECF4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15-jul-24</w:t>
            </w:r>
          </w:p>
        </w:tc>
        <w:tc>
          <w:tcPr>
            <w:tcW w:w="295" w:type="pct"/>
            <w:tcBorders>
              <w:top w:val="nil"/>
              <w:left w:val="nil"/>
              <w:bottom w:val="single" w:sz="4" w:space="0" w:color="auto"/>
              <w:right w:val="single" w:sz="4" w:space="0" w:color="auto"/>
            </w:tcBorders>
            <w:shd w:val="clear" w:color="000000" w:fill="FFFFFF"/>
            <w:vAlign w:val="center"/>
            <w:hideMark/>
          </w:tcPr>
          <w:p w14:paraId="46D2E81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241E28D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2,29</w:t>
            </w:r>
          </w:p>
        </w:tc>
        <w:tc>
          <w:tcPr>
            <w:tcW w:w="248" w:type="pct"/>
            <w:tcBorders>
              <w:top w:val="nil"/>
              <w:left w:val="nil"/>
              <w:bottom w:val="single" w:sz="4" w:space="0" w:color="auto"/>
              <w:right w:val="nil"/>
            </w:tcBorders>
            <w:shd w:val="clear" w:color="000000" w:fill="FFFFFF"/>
            <w:vAlign w:val="center"/>
            <w:hideMark/>
          </w:tcPr>
          <w:p w14:paraId="3410ED29"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086714D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75963E02" w14:textId="313782B0"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AB108F"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730FDFF2" w14:textId="77777777" w:rsidTr="00AB108F">
        <w:trPr>
          <w:trHeight w:val="194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A0F5A8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68" w:type="pct"/>
            <w:tcBorders>
              <w:top w:val="nil"/>
              <w:left w:val="nil"/>
              <w:bottom w:val="single" w:sz="4" w:space="0" w:color="auto"/>
              <w:right w:val="single" w:sz="4" w:space="0" w:color="auto"/>
            </w:tcBorders>
            <w:shd w:val="clear" w:color="auto" w:fill="auto"/>
            <w:vAlign w:val="center"/>
            <w:hideMark/>
          </w:tcPr>
          <w:p w14:paraId="6A10438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0CFBA07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2. Registro Contable Escaleras.</w:t>
            </w:r>
            <w:r w:rsidRPr="007A5F2D">
              <w:rPr>
                <w:rFonts w:ascii="Arial" w:eastAsia="Times New Roman" w:hAnsi="Arial" w:cs="Arial"/>
                <w:color w:val="000000"/>
                <w:sz w:val="14"/>
                <w:szCs w:val="14"/>
                <w:lang w:eastAsia="es-CO"/>
              </w:rPr>
              <w:t xml:space="preserve">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w:t>
            </w:r>
          </w:p>
        </w:tc>
        <w:tc>
          <w:tcPr>
            <w:tcW w:w="428" w:type="pct"/>
            <w:tcBorders>
              <w:top w:val="nil"/>
              <w:left w:val="nil"/>
              <w:bottom w:val="single" w:sz="4" w:space="0" w:color="auto"/>
              <w:right w:val="single" w:sz="4" w:space="0" w:color="auto"/>
            </w:tcBorders>
            <w:shd w:val="clear" w:color="000000" w:fill="FFFFFF"/>
            <w:vAlign w:val="center"/>
            <w:hideMark/>
          </w:tcPr>
          <w:p w14:paraId="2C4873F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 Sobrestimación de la cuenta 1655 – MAQUINARIA Y EQUIPO, por $353.000.001 y subestimó la cuenta 1640 – Edificaciones en el mimo valor; lo que evidencia deficiencias de control interno contable y administrativas en el manejo, registro y control de estos bienes a través de SIAF.</w:t>
            </w:r>
          </w:p>
        </w:tc>
        <w:tc>
          <w:tcPr>
            <w:tcW w:w="377" w:type="pct"/>
            <w:tcBorders>
              <w:top w:val="nil"/>
              <w:left w:val="nil"/>
              <w:bottom w:val="single" w:sz="4" w:space="0" w:color="auto"/>
              <w:right w:val="single" w:sz="4" w:space="0" w:color="auto"/>
            </w:tcBorders>
            <w:shd w:val="clear" w:color="000000" w:fill="FFFFFF"/>
            <w:vAlign w:val="center"/>
            <w:hideMark/>
          </w:tcPr>
          <w:p w14:paraId="72967A9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Efectuar los registros en SIAF una vez sea atendido el requerimiento registrado en mesa de ayuda.</w:t>
            </w:r>
          </w:p>
        </w:tc>
        <w:tc>
          <w:tcPr>
            <w:tcW w:w="446" w:type="pct"/>
            <w:tcBorders>
              <w:top w:val="nil"/>
              <w:left w:val="nil"/>
              <w:bottom w:val="single" w:sz="4" w:space="0" w:color="auto"/>
              <w:right w:val="single" w:sz="4" w:space="0" w:color="auto"/>
            </w:tcBorders>
            <w:shd w:val="clear" w:color="000000" w:fill="FFFFFF"/>
            <w:vAlign w:val="center"/>
            <w:hideMark/>
          </w:tcPr>
          <w:p w14:paraId="11E8D55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Registros en SIAF</w:t>
            </w:r>
          </w:p>
        </w:tc>
        <w:tc>
          <w:tcPr>
            <w:tcW w:w="357" w:type="pct"/>
            <w:tcBorders>
              <w:top w:val="nil"/>
              <w:left w:val="nil"/>
              <w:bottom w:val="single" w:sz="4" w:space="0" w:color="auto"/>
              <w:right w:val="single" w:sz="4" w:space="0" w:color="auto"/>
            </w:tcBorders>
            <w:shd w:val="clear" w:color="000000" w:fill="FFFFFF"/>
            <w:vAlign w:val="center"/>
            <w:hideMark/>
          </w:tcPr>
          <w:p w14:paraId="2C4DE56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Comprobantes de ingreso y salida de SIAF</w:t>
            </w:r>
          </w:p>
        </w:tc>
        <w:tc>
          <w:tcPr>
            <w:tcW w:w="197" w:type="pct"/>
            <w:tcBorders>
              <w:top w:val="nil"/>
              <w:left w:val="nil"/>
              <w:bottom w:val="single" w:sz="4" w:space="0" w:color="auto"/>
              <w:right w:val="single" w:sz="4" w:space="0" w:color="auto"/>
            </w:tcBorders>
            <w:shd w:val="clear" w:color="000000" w:fill="FFFFFF"/>
            <w:vAlign w:val="center"/>
            <w:hideMark/>
          </w:tcPr>
          <w:p w14:paraId="4366054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3BE5F18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95" w:type="pct"/>
            <w:tcBorders>
              <w:top w:val="nil"/>
              <w:left w:val="nil"/>
              <w:bottom w:val="single" w:sz="4" w:space="0" w:color="auto"/>
              <w:right w:val="single" w:sz="4" w:space="0" w:color="auto"/>
            </w:tcBorders>
            <w:shd w:val="clear" w:color="000000" w:fill="FFFFFF"/>
            <w:vAlign w:val="center"/>
            <w:hideMark/>
          </w:tcPr>
          <w:p w14:paraId="7F6F955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31-dic-24</w:t>
            </w:r>
          </w:p>
        </w:tc>
        <w:tc>
          <w:tcPr>
            <w:tcW w:w="234" w:type="pct"/>
            <w:tcBorders>
              <w:top w:val="nil"/>
              <w:left w:val="nil"/>
              <w:bottom w:val="single" w:sz="4" w:space="0" w:color="auto"/>
              <w:right w:val="single" w:sz="4" w:space="0" w:color="auto"/>
            </w:tcBorders>
            <w:shd w:val="clear" w:color="000000" w:fill="FFFFFF"/>
            <w:vAlign w:val="center"/>
            <w:hideMark/>
          </w:tcPr>
          <w:p w14:paraId="76C2225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21,71</w:t>
            </w:r>
          </w:p>
        </w:tc>
        <w:tc>
          <w:tcPr>
            <w:tcW w:w="248" w:type="pct"/>
            <w:tcBorders>
              <w:top w:val="nil"/>
              <w:left w:val="nil"/>
              <w:bottom w:val="single" w:sz="4" w:space="0" w:color="auto"/>
              <w:right w:val="nil"/>
            </w:tcBorders>
            <w:shd w:val="clear" w:color="000000" w:fill="FFFFFF"/>
            <w:vAlign w:val="center"/>
            <w:hideMark/>
          </w:tcPr>
          <w:p w14:paraId="10AD6DA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6854831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0D363159" w14:textId="01E983BC"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AB108F"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7DC6A4AB" w14:textId="77777777" w:rsidTr="00330B57">
        <w:trPr>
          <w:trHeight w:val="37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30F451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w:t>
            </w:r>
          </w:p>
        </w:tc>
        <w:tc>
          <w:tcPr>
            <w:tcW w:w="268" w:type="pct"/>
            <w:tcBorders>
              <w:top w:val="nil"/>
              <w:left w:val="nil"/>
              <w:bottom w:val="single" w:sz="4" w:space="0" w:color="auto"/>
              <w:right w:val="single" w:sz="4" w:space="0" w:color="auto"/>
            </w:tcBorders>
            <w:shd w:val="clear" w:color="auto" w:fill="auto"/>
            <w:vAlign w:val="center"/>
            <w:hideMark/>
          </w:tcPr>
          <w:p w14:paraId="3BDA7F1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48495E6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2. Registro Contable Escaleras.</w:t>
            </w:r>
            <w:r w:rsidRPr="007A5F2D">
              <w:rPr>
                <w:rFonts w:ascii="Arial" w:eastAsia="Times New Roman" w:hAnsi="Arial" w:cs="Arial"/>
                <w:color w:val="000000"/>
                <w:sz w:val="14"/>
                <w:szCs w:val="14"/>
                <w:lang w:eastAsia="es-CO"/>
              </w:rPr>
              <w:t xml:space="preserve">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w:t>
            </w:r>
          </w:p>
        </w:tc>
        <w:tc>
          <w:tcPr>
            <w:tcW w:w="428" w:type="pct"/>
            <w:tcBorders>
              <w:top w:val="nil"/>
              <w:left w:val="nil"/>
              <w:bottom w:val="single" w:sz="4" w:space="0" w:color="auto"/>
              <w:right w:val="single" w:sz="4" w:space="0" w:color="auto"/>
            </w:tcBorders>
            <w:shd w:val="clear" w:color="000000" w:fill="FFFFFF"/>
            <w:vAlign w:val="center"/>
            <w:hideMark/>
          </w:tcPr>
          <w:p w14:paraId="41B699B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 Sobrestimación de la cuenta 1655 – MAQUINARIA Y EQUIPO, por $353.000.001 y subestimó la cuenta 1640 – Edificaciones en el mimo valor; lo que evidencia deficiencias de control interno contable y administrativas en el manejo, registro y control de estos bienes a través de SIAF.</w:t>
            </w:r>
          </w:p>
        </w:tc>
        <w:tc>
          <w:tcPr>
            <w:tcW w:w="377" w:type="pct"/>
            <w:tcBorders>
              <w:top w:val="nil"/>
              <w:left w:val="nil"/>
              <w:bottom w:val="single" w:sz="4" w:space="0" w:color="auto"/>
              <w:right w:val="single" w:sz="4" w:space="0" w:color="auto"/>
            </w:tcBorders>
            <w:shd w:val="clear" w:color="000000" w:fill="FFFFFF"/>
            <w:vAlign w:val="center"/>
            <w:hideMark/>
          </w:tcPr>
          <w:p w14:paraId="1533B93B" w14:textId="1432EBB3"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Generar un instructivo entre la </w:t>
            </w:r>
            <w:r w:rsidR="00AB108F"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Financiera y </w:t>
            </w:r>
            <w:r w:rsidR="00AB108F"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de Bienes a Subdirecciones Regionales de Apoyo a la </w:t>
            </w:r>
            <w:r w:rsidR="00AB108F" w:rsidRPr="007A5F2D">
              <w:rPr>
                <w:rFonts w:ascii="Arial" w:eastAsia="Times New Roman" w:hAnsi="Arial" w:cs="Arial"/>
                <w:color w:val="000000"/>
                <w:sz w:val="14"/>
                <w:szCs w:val="14"/>
                <w:lang w:eastAsia="es-CO"/>
              </w:rPr>
              <w:t>Gestión</w:t>
            </w:r>
            <w:r w:rsidRPr="007A5F2D">
              <w:rPr>
                <w:rFonts w:ascii="Arial" w:eastAsia="Times New Roman" w:hAnsi="Arial" w:cs="Arial"/>
                <w:color w:val="000000"/>
                <w:sz w:val="14"/>
                <w:szCs w:val="14"/>
                <w:lang w:eastAsia="es-CO"/>
              </w:rPr>
              <w:t xml:space="preserve">, Dpto. de Bienes, </w:t>
            </w:r>
            <w:r w:rsidR="00AB108F" w:rsidRPr="007A5F2D">
              <w:rPr>
                <w:rFonts w:ascii="Arial" w:eastAsia="Times New Roman" w:hAnsi="Arial" w:cs="Arial"/>
                <w:color w:val="000000"/>
                <w:sz w:val="14"/>
                <w:szCs w:val="14"/>
                <w:lang w:eastAsia="es-CO"/>
              </w:rPr>
              <w:t>Almacén</w:t>
            </w:r>
            <w:r w:rsidRPr="007A5F2D">
              <w:rPr>
                <w:rFonts w:ascii="Arial" w:eastAsia="Times New Roman" w:hAnsi="Arial" w:cs="Arial"/>
                <w:color w:val="000000"/>
                <w:sz w:val="14"/>
                <w:szCs w:val="14"/>
                <w:lang w:eastAsia="es-CO"/>
              </w:rPr>
              <w:t xml:space="preserve"> e Inventarios y Dpto. de Construcciones y </w:t>
            </w:r>
            <w:r w:rsidR="00AB108F" w:rsidRPr="007A5F2D">
              <w:rPr>
                <w:rFonts w:ascii="Arial" w:eastAsia="Times New Roman" w:hAnsi="Arial" w:cs="Arial"/>
                <w:color w:val="000000"/>
                <w:sz w:val="14"/>
                <w:szCs w:val="14"/>
                <w:lang w:eastAsia="es-CO"/>
              </w:rPr>
              <w:t>Administración</w:t>
            </w:r>
            <w:r w:rsidRPr="007A5F2D">
              <w:rPr>
                <w:rFonts w:ascii="Arial" w:eastAsia="Times New Roman" w:hAnsi="Arial" w:cs="Arial"/>
                <w:color w:val="000000"/>
                <w:sz w:val="14"/>
                <w:szCs w:val="14"/>
                <w:lang w:eastAsia="es-CO"/>
              </w:rPr>
              <w:t xml:space="preserve"> de Sedes, para socializar las decisiones tomadas frente al registro de los bienes objeto de este hallazgo.</w:t>
            </w:r>
          </w:p>
        </w:tc>
        <w:tc>
          <w:tcPr>
            <w:tcW w:w="446" w:type="pct"/>
            <w:tcBorders>
              <w:top w:val="nil"/>
              <w:left w:val="nil"/>
              <w:bottom w:val="single" w:sz="4" w:space="0" w:color="auto"/>
              <w:right w:val="single" w:sz="4" w:space="0" w:color="auto"/>
            </w:tcBorders>
            <w:shd w:val="clear" w:color="000000" w:fill="FFFFFF"/>
            <w:vAlign w:val="center"/>
            <w:hideMark/>
          </w:tcPr>
          <w:p w14:paraId="7C55C54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Memorando</w:t>
            </w:r>
          </w:p>
        </w:tc>
        <w:tc>
          <w:tcPr>
            <w:tcW w:w="357" w:type="pct"/>
            <w:tcBorders>
              <w:top w:val="nil"/>
              <w:left w:val="nil"/>
              <w:bottom w:val="single" w:sz="4" w:space="0" w:color="auto"/>
              <w:right w:val="single" w:sz="4" w:space="0" w:color="auto"/>
            </w:tcBorders>
            <w:shd w:val="clear" w:color="000000" w:fill="FFFFFF"/>
            <w:vAlign w:val="center"/>
            <w:hideMark/>
          </w:tcPr>
          <w:p w14:paraId="017F160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Documento</w:t>
            </w:r>
          </w:p>
        </w:tc>
        <w:tc>
          <w:tcPr>
            <w:tcW w:w="197" w:type="pct"/>
            <w:tcBorders>
              <w:top w:val="nil"/>
              <w:left w:val="nil"/>
              <w:bottom w:val="single" w:sz="4" w:space="0" w:color="auto"/>
              <w:right w:val="single" w:sz="4" w:space="0" w:color="auto"/>
            </w:tcBorders>
            <w:shd w:val="clear" w:color="000000" w:fill="FFFFFF"/>
            <w:vAlign w:val="center"/>
            <w:hideMark/>
          </w:tcPr>
          <w:p w14:paraId="037C081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484F517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1-oct-24</w:t>
            </w:r>
          </w:p>
        </w:tc>
        <w:tc>
          <w:tcPr>
            <w:tcW w:w="295" w:type="pct"/>
            <w:tcBorders>
              <w:top w:val="nil"/>
              <w:left w:val="nil"/>
              <w:bottom w:val="single" w:sz="4" w:space="0" w:color="auto"/>
              <w:right w:val="single" w:sz="4" w:space="0" w:color="auto"/>
            </w:tcBorders>
            <w:shd w:val="clear" w:color="000000" w:fill="FFFFFF"/>
            <w:vAlign w:val="center"/>
            <w:hideMark/>
          </w:tcPr>
          <w:p w14:paraId="25F62CC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31-dic-24</w:t>
            </w:r>
          </w:p>
        </w:tc>
        <w:tc>
          <w:tcPr>
            <w:tcW w:w="234" w:type="pct"/>
            <w:tcBorders>
              <w:top w:val="nil"/>
              <w:left w:val="nil"/>
              <w:bottom w:val="single" w:sz="4" w:space="0" w:color="auto"/>
              <w:right w:val="single" w:sz="4" w:space="0" w:color="auto"/>
            </w:tcBorders>
            <w:shd w:val="clear" w:color="000000" w:fill="FFFFFF"/>
            <w:vAlign w:val="center"/>
            <w:hideMark/>
          </w:tcPr>
          <w:p w14:paraId="70203B8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13,00</w:t>
            </w:r>
          </w:p>
        </w:tc>
        <w:tc>
          <w:tcPr>
            <w:tcW w:w="248" w:type="pct"/>
            <w:tcBorders>
              <w:top w:val="nil"/>
              <w:left w:val="nil"/>
              <w:bottom w:val="single" w:sz="4" w:space="0" w:color="auto"/>
              <w:right w:val="nil"/>
            </w:tcBorders>
            <w:shd w:val="clear" w:color="000000" w:fill="FFFFFF"/>
            <w:vAlign w:val="center"/>
            <w:hideMark/>
          </w:tcPr>
          <w:p w14:paraId="1F99CD6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6A6A4E1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0B41FE54" w14:textId="2B3B11FB"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 corte 30 de junio de 2024 no se presenta </w:t>
            </w:r>
            <w:r w:rsidR="00AB108F" w:rsidRPr="007A5F2D">
              <w:rPr>
                <w:rFonts w:ascii="Arial" w:eastAsia="Times New Roman" w:hAnsi="Arial" w:cs="Arial"/>
                <w:color w:val="000000"/>
                <w:sz w:val="14"/>
                <w:szCs w:val="14"/>
                <w:lang w:eastAsia="es-CO"/>
              </w:rPr>
              <w:t>avance</w:t>
            </w:r>
            <w:r w:rsidRPr="007A5F2D">
              <w:rPr>
                <w:rFonts w:ascii="Arial" w:eastAsia="Times New Roman" w:hAnsi="Arial" w:cs="Arial"/>
                <w:color w:val="000000"/>
                <w:sz w:val="14"/>
                <w:szCs w:val="14"/>
                <w:lang w:eastAsia="es-CO"/>
              </w:rPr>
              <w:t>, teniendo en cuenta que con oficio radicado 20246220000813 del 04 de julio de 2024, la Subdirección Financiera y la Subdirección de Bienes, solicitan la modificación de las fechas de iniciación y finalización de las metas de los hallazgos 1 y 2, por las razones allí expuestas.</w:t>
            </w:r>
          </w:p>
        </w:tc>
      </w:tr>
      <w:tr w:rsidR="00330B57" w:rsidRPr="007A5F2D" w14:paraId="5D50F766" w14:textId="77777777" w:rsidTr="00AB108F">
        <w:trPr>
          <w:trHeight w:val="5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8A8314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3</w:t>
            </w:r>
          </w:p>
        </w:tc>
        <w:tc>
          <w:tcPr>
            <w:tcW w:w="268" w:type="pct"/>
            <w:tcBorders>
              <w:top w:val="nil"/>
              <w:left w:val="nil"/>
              <w:bottom w:val="single" w:sz="4" w:space="0" w:color="auto"/>
              <w:right w:val="single" w:sz="4" w:space="0" w:color="auto"/>
            </w:tcBorders>
            <w:shd w:val="clear" w:color="auto" w:fill="auto"/>
            <w:vAlign w:val="center"/>
            <w:hideMark/>
          </w:tcPr>
          <w:p w14:paraId="77764B46"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1032B34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3. Inventario bienes SIAF. </w:t>
            </w:r>
            <w:r w:rsidRPr="007A5F2D">
              <w:rPr>
                <w:rFonts w:ascii="Arial" w:eastAsia="Times New Roman" w:hAnsi="Arial" w:cs="Arial"/>
                <w:color w:val="000000"/>
                <w:sz w:val="14"/>
                <w:szCs w:val="14"/>
                <w:lang w:eastAsia="es-CO"/>
              </w:rPr>
              <w:t xml:space="preserve">Se evidenciaron deficiencias </w:t>
            </w:r>
            <w:proofErr w:type="spellStart"/>
            <w:r w:rsidRPr="007A5F2D">
              <w:rPr>
                <w:rFonts w:ascii="Arial" w:eastAsia="Times New Roman" w:hAnsi="Arial" w:cs="Arial"/>
                <w:color w:val="000000"/>
                <w:sz w:val="14"/>
                <w:szCs w:val="14"/>
                <w:lang w:eastAsia="es-CO"/>
              </w:rPr>
              <w:t>adtivas</w:t>
            </w:r>
            <w:proofErr w:type="spellEnd"/>
            <w:r w:rsidRPr="007A5F2D">
              <w:rPr>
                <w:rFonts w:ascii="Arial" w:eastAsia="Times New Roman" w:hAnsi="Arial" w:cs="Arial"/>
                <w:color w:val="000000"/>
                <w:sz w:val="14"/>
                <w:szCs w:val="14"/>
                <w:lang w:eastAsia="es-CO"/>
              </w:rPr>
              <w:t>, operativas y de control en el ingreso de bienes y equipos adquiridos por la entidad, con entradas y salidas del almacén central con destino a seccionales que no corresponden, entrega de bienes al servicio y por garantía, sin la respectiva orden de salida del almacén que evidencie la ubicación de los bienes.</w:t>
            </w:r>
          </w:p>
        </w:tc>
        <w:tc>
          <w:tcPr>
            <w:tcW w:w="428" w:type="pct"/>
            <w:tcBorders>
              <w:top w:val="nil"/>
              <w:left w:val="nil"/>
              <w:bottom w:val="single" w:sz="4" w:space="0" w:color="auto"/>
              <w:right w:val="single" w:sz="4" w:space="0" w:color="auto"/>
            </w:tcBorders>
            <w:shd w:val="clear" w:color="000000" w:fill="FFFFFF"/>
            <w:vAlign w:val="center"/>
            <w:hideMark/>
          </w:tcPr>
          <w:p w14:paraId="041414D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Desconocimiento del procedimiento para el ingreso contable y a los inventarios, de los bienes adquiridos por la Entidad, por parte de los Supervisores de Contrato.</w:t>
            </w:r>
          </w:p>
        </w:tc>
        <w:tc>
          <w:tcPr>
            <w:tcW w:w="377" w:type="pct"/>
            <w:tcBorders>
              <w:top w:val="nil"/>
              <w:left w:val="nil"/>
              <w:bottom w:val="single" w:sz="4" w:space="0" w:color="auto"/>
              <w:right w:val="single" w:sz="4" w:space="0" w:color="auto"/>
            </w:tcBorders>
            <w:shd w:val="clear" w:color="000000" w:fill="FFFFFF"/>
            <w:vAlign w:val="center"/>
            <w:hideMark/>
          </w:tcPr>
          <w:p w14:paraId="11704D7B" w14:textId="185E04D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Informar el procedimiento y los puntos de control establecidos para el ingreso de los bienes a la Entidad en los Subprocesos de la </w:t>
            </w:r>
            <w:r w:rsidR="00AB108F"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Financiera y la </w:t>
            </w:r>
            <w:r w:rsidR="00AB108F"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de Bienes</w:t>
            </w:r>
          </w:p>
        </w:tc>
        <w:tc>
          <w:tcPr>
            <w:tcW w:w="446" w:type="pct"/>
            <w:tcBorders>
              <w:top w:val="nil"/>
              <w:left w:val="nil"/>
              <w:bottom w:val="single" w:sz="4" w:space="0" w:color="auto"/>
              <w:right w:val="single" w:sz="4" w:space="0" w:color="auto"/>
            </w:tcBorders>
            <w:shd w:val="clear" w:color="000000" w:fill="FFFFFF"/>
            <w:vAlign w:val="center"/>
            <w:hideMark/>
          </w:tcPr>
          <w:p w14:paraId="1C592534" w14:textId="53CFDF81"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Generar circular entre la Subdirección Financiera y Subdirección de Bienes en el que se informen las obligaciones administrativas y financieras que tienen los Supervisores de los Contratos suscritos por la Entidad para </w:t>
            </w:r>
            <w:r w:rsidR="00AB108F" w:rsidRPr="007A5F2D">
              <w:rPr>
                <w:rFonts w:ascii="Arial" w:eastAsia="Times New Roman" w:hAnsi="Arial" w:cs="Arial"/>
                <w:color w:val="000000"/>
                <w:sz w:val="14"/>
                <w:szCs w:val="14"/>
                <w:lang w:eastAsia="es-CO"/>
              </w:rPr>
              <w:lastRenderedPageBreak/>
              <w:t>adquisición</w:t>
            </w:r>
            <w:r w:rsidRPr="007A5F2D">
              <w:rPr>
                <w:rFonts w:ascii="Arial" w:eastAsia="Times New Roman" w:hAnsi="Arial" w:cs="Arial"/>
                <w:color w:val="000000"/>
                <w:sz w:val="14"/>
                <w:szCs w:val="14"/>
                <w:lang w:eastAsia="es-CO"/>
              </w:rPr>
              <w:t xml:space="preserve"> de Bienes</w:t>
            </w:r>
          </w:p>
        </w:tc>
        <w:tc>
          <w:tcPr>
            <w:tcW w:w="357" w:type="pct"/>
            <w:tcBorders>
              <w:top w:val="nil"/>
              <w:left w:val="nil"/>
              <w:bottom w:val="single" w:sz="4" w:space="0" w:color="auto"/>
              <w:right w:val="single" w:sz="4" w:space="0" w:color="auto"/>
            </w:tcBorders>
            <w:shd w:val="clear" w:color="000000" w:fill="FFFFFF"/>
            <w:vAlign w:val="center"/>
            <w:hideMark/>
          </w:tcPr>
          <w:p w14:paraId="22F4F43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Circular</w:t>
            </w:r>
          </w:p>
        </w:tc>
        <w:tc>
          <w:tcPr>
            <w:tcW w:w="197" w:type="pct"/>
            <w:tcBorders>
              <w:top w:val="nil"/>
              <w:left w:val="nil"/>
              <w:bottom w:val="single" w:sz="4" w:space="0" w:color="auto"/>
              <w:right w:val="single" w:sz="4" w:space="0" w:color="auto"/>
            </w:tcBorders>
            <w:shd w:val="clear" w:color="000000" w:fill="FFFFFF"/>
            <w:vAlign w:val="center"/>
            <w:hideMark/>
          </w:tcPr>
          <w:p w14:paraId="2A4A926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09DFC69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68D1B59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50313B6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4,14</w:t>
            </w:r>
          </w:p>
        </w:tc>
        <w:tc>
          <w:tcPr>
            <w:tcW w:w="248" w:type="pct"/>
            <w:tcBorders>
              <w:top w:val="nil"/>
              <w:left w:val="nil"/>
              <w:bottom w:val="single" w:sz="4" w:space="0" w:color="auto"/>
              <w:right w:val="nil"/>
            </w:tcBorders>
            <w:shd w:val="clear" w:color="000000" w:fill="FFFFFF"/>
            <w:vAlign w:val="center"/>
            <w:hideMark/>
          </w:tcPr>
          <w:p w14:paraId="0BC193F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C55927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19E0BA1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158BF02F" w14:textId="77777777" w:rsidTr="00330B57">
        <w:trPr>
          <w:trHeight w:val="27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062FF07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4</w:t>
            </w:r>
          </w:p>
        </w:tc>
        <w:tc>
          <w:tcPr>
            <w:tcW w:w="268" w:type="pct"/>
            <w:tcBorders>
              <w:top w:val="nil"/>
              <w:left w:val="nil"/>
              <w:bottom w:val="single" w:sz="4" w:space="0" w:color="auto"/>
              <w:right w:val="single" w:sz="4" w:space="0" w:color="auto"/>
            </w:tcBorders>
            <w:shd w:val="clear" w:color="auto" w:fill="auto"/>
            <w:vAlign w:val="center"/>
            <w:hideMark/>
          </w:tcPr>
          <w:p w14:paraId="78294BC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634D6B8F" w14:textId="0498901C"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4. Reconocimiento, medición, revelación y </w:t>
            </w:r>
            <w:r w:rsidR="00AB108F" w:rsidRPr="007A5F2D">
              <w:rPr>
                <w:rFonts w:ascii="Arial" w:eastAsia="Times New Roman" w:hAnsi="Arial" w:cs="Arial"/>
                <w:b/>
                <w:bCs/>
                <w:color w:val="000000"/>
                <w:sz w:val="14"/>
                <w:szCs w:val="14"/>
                <w:lang w:eastAsia="es-CO"/>
              </w:rPr>
              <w:t>presentación</w:t>
            </w:r>
            <w:r w:rsidRPr="007A5F2D">
              <w:rPr>
                <w:rFonts w:ascii="Arial" w:eastAsia="Times New Roman" w:hAnsi="Arial" w:cs="Arial"/>
                <w:b/>
                <w:bCs/>
                <w:color w:val="000000"/>
                <w:sz w:val="14"/>
                <w:szCs w:val="14"/>
                <w:lang w:eastAsia="es-CO"/>
              </w:rPr>
              <w:t xml:space="preserve"> hechos económicos. </w:t>
            </w:r>
            <w:r w:rsidRPr="007A5F2D">
              <w:rPr>
                <w:rFonts w:ascii="Arial" w:eastAsia="Times New Roman" w:hAnsi="Arial" w:cs="Arial"/>
                <w:color w:val="000000"/>
                <w:sz w:val="14"/>
                <w:szCs w:val="14"/>
                <w:lang w:eastAsia="es-CO"/>
              </w:rPr>
              <w:t>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W w:w="428" w:type="pct"/>
            <w:tcBorders>
              <w:top w:val="nil"/>
              <w:left w:val="nil"/>
              <w:bottom w:val="single" w:sz="4" w:space="0" w:color="auto"/>
              <w:right w:val="single" w:sz="4" w:space="0" w:color="auto"/>
            </w:tcBorders>
            <w:shd w:val="clear" w:color="000000" w:fill="FFFFFF"/>
            <w:vAlign w:val="center"/>
            <w:hideMark/>
          </w:tcPr>
          <w:p w14:paraId="2C242B6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W w:w="377" w:type="pct"/>
            <w:tcBorders>
              <w:top w:val="nil"/>
              <w:left w:val="nil"/>
              <w:bottom w:val="single" w:sz="4" w:space="0" w:color="auto"/>
              <w:right w:val="single" w:sz="4" w:space="0" w:color="auto"/>
            </w:tcBorders>
            <w:shd w:val="clear" w:color="000000" w:fill="FFFFFF"/>
            <w:vAlign w:val="center"/>
            <w:hideMark/>
          </w:tcPr>
          <w:p w14:paraId="02A31D0A" w14:textId="645A4E7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10.1.1 Describir la composición del valor de las variaciones en Propiedades, planta y equipo en las </w:t>
            </w:r>
            <w:r w:rsidR="00AB108F" w:rsidRPr="009A42AA">
              <w:rPr>
                <w:rFonts w:ascii="Arial" w:eastAsia="Times New Roman" w:hAnsi="Arial" w:cs="Arial"/>
                <w:color w:val="000000"/>
                <w:sz w:val="14"/>
                <w:szCs w:val="14"/>
                <w:lang w:eastAsia="es-CO"/>
              </w:rPr>
              <w:t>Notas a</w:t>
            </w:r>
            <w:r w:rsidRPr="007A5F2D">
              <w:rPr>
                <w:rFonts w:ascii="Arial" w:eastAsia="Times New Roman" w:hAnsi="Arial" w:cs="Arial"/>
                <w:color w:val="000000"/>
                <w:sz w:val="14"/>
                <w:szCs w:val="14"/>
                <w:lang w:eastAsia="es-CO"/>
              </w:rPr>
              <w:t xml:space="preserve"> los Estados Financieros a 31 de diciembre. </w:t>
            </w:r>
          </w:p>
        </w:tc>
        <w:tc>
          <w:tcPr>
            <w:tcW w:w="446" w:type="pct"/>
            <w:tcBorders>
              <w:top w:val="nil"/>
              <w:left w:val="nil"/>
              <w:bottom w:val="single" w:sz="4" w:space="0" w:color="auto"/>
              <w:right w:val="single" w:sz="4" w:space="0" w:color="auto"/>
            </w:tcBorders>
            <w:shd w:val="clear" w:color="000000" w:fill="FFFFFF"/>
            <w:vAlign w:val="center"/>
            <w:hideMark/>
          </w:tcPr>
          <w:p w14:paraId="469DC8B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 Mesa de trabajo Subdirección Financiera - Contabilidad. </w:t>
            </w:r>
          </w:p>
        </w:tc>
        <w:tc>
          <w:tcPr>
            <w:tcW w:w="357" w:type="pct"/>
            <w:tcBorders>
              <w:top w:val="nil"/>
              <w:left w:val="nil"/>
              <w:bottom w:val="single" w:sz="4" w:space="0" w:color="auto"/>
              <w:right w:val="single" w:sz="4" w:space="0" w:color="auto"/>
            </w:tcBorders>
            <w:shd w:val="clear" w:color="000000" w:fill="FFFFFF"/>
            <w:vAlign w:val="center"/>
            <w:hideMark/>
          </w:tcPr>
          <w:p w14:paraId="2E293A1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Acta y Estados Financieros </w:t>
            </w:r>
          </w:p>
        </w:tc>
        <w:tc>
          <w:tcPr>
            <w:tcW w:w="197" w:type="pct"/>
            <w:tcBorders>
              <w:top w:val="nil"/>
              <w:left w:val="nil"/>
              <w:bottom w:val="single" w:sz="4" w:space="0" w:color="auto"/>
              <w:right w:val="single" w:sz="4" w:space="0" w:color="auto"/>
            </w:tcBorders>
            <w:shd w:val="clear" w:color="000000" w:fill="FFFFFF"/>
            <w:vAlign w:val="center"/>
            <w:hideMark/>
          </w:tcPr>
          <w:p w14:paraId="7EA77F7D"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7AD2E28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5-jun-24</w:t>
            </w:r>
          </w:p>
        </w:tc>
        <w:tc>
          <w:tcPr>
            <w:tcW w:w="295" w:type="pct"/>
            <w:tcBorders>
              <w:top w:val="nil"/>
              <w:left w:val="nil"/>
              <w:bottom w:val="single" w:sz="4" w:space="0" w:color="auto"/>
              <w:right w:val="single" w:sz="4" w:space="0" w:color="auto"/>
            </w:tcBorders>
            <w:shd w:val="clear" w:color="000000" w:fill="FFFFFF"/>
            <w:vAlign w:val="center"/>
            <w:hideMark/>
          </w:tcPr>
          <w:p w14:paraId="0748781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28-feb-25</w:t>
            </w:r>
          </w:p>
        </w:tc>
        <w:tc>
          <w:tcPr>
            <w:tcW w:w="234" w:type="pct"/>
            <w:tcBorders>
              <w:top w:val="nil"/>
              <w:left w:val="nil"/>
              <w:bottom w:val="single" w:sz="4" w:space="0" w:color="auto"/>
              <w:right w:val="single" w:sz="4" w:space="0" w:color="auto"/>
            </w:tcBorders>
            <w:shd w:val="clear" w:color="000000" w:fill="FFFFFF"/>
            <w:vAlign w:val="center"/>
            <w:hideMark/>
          </w:tcPr>
          <w:p w14:paraId="0232A16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38,29</w:t>
            </w:r>
          </w:p>
        </w:tc>
        <w:tc>
          <w:tcPr>
            <w:tcW w:w="248" w:type="pct"/>
            <w:tcBorders>
              <w:top w:val="nil"/>
              <w:left w:val="nil"/>
              <w:bottom w:val="single" w:sz="4" w:space="0" w:color="auto"/>
              <w:right w:val="nil"/>
            </w:tcBorders>
            <w:shd w:val="clear" w:color="000000" w:fill="FFFFFF"/>
            <w:vAlign w:val="center"/>
            <w:hideMark/>
          </w:tcPr>
          <w:p w14:paraId="6B66D0F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626BB12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8782E1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44DE2D50" w14:textId="77777777" w:rsidTr="00330B57">
        <w:trPr>
          <w:trHeight w:val="27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48A02C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4</w:t>
            </w:r>
          </w:p>
        </w:tc>
        <w:tc>
          <w:tcPr>
            <w:tcW w:w="268" w:type="pct"/>
            <w:tcBorders>
              <w:top w:val="nil"/>
              <w:left w:val="nil"/>
              <w:bottom w:val="single" w:sz="4" w:space="0" w:color="auto"/>
              <w:right w:val="single" w:sz="4" w:space="0" w:color="auto"/>
            </w:tcBorders>
            <w:shd w:val="clear" w:color="auto" w:fill="auto"/>
            <w:vAlign w:val="center"/>
            <w:hideMark/>
          </w:tcPr>
          <w:p w14:paraId="2D9985F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75B5A10F" w14:textId="0A0169F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4. Reconocimiento, medición, revelación y </w:t>
            </w:r>
            <w:r w:rsidR="00AB108F" w:rsidRPr="007A5F2D">
              <w:rPr>
                <w:rFonts w:ascii="Arial" w:eastAsia="Times New Roman" w:hAnsi="Arial" w:cs="Arial"/>
                <w:b/>
                <w:bCs/>
                <w:color w:val="000000"/>
                <w:sz w:val="14"/>
                <w:szCs w:val="14"/>
                <w:lang w:eastAsia="es-CO"/>
              </w:rPr>
              <w:t>presentación</w:t>
            </w:r>
            <w:r w:rsidRPr="007A5F2D">
              <w:rPr>
                <w:rFonts w:ascii="Arial" w:eastAsia="Times New Roman" w:hAnsi="Arial" w:cs="Arial"/>
                <w:b/>
                <w:bCs/>
                <w:color w:val="000000"/>
                <w:sz w:val="14"/>
                <w:szCs w:val="14"/>
                <w:lang w:eastAsia="es-CO"/>
              </w:rPr>
              <w:t xml:space="preserve"> hechos económicos. </w:t>
            </w:r>
            <w:r w:rsidRPr="007A5F2D">
              <w:rPr>
                <w:rFonts w:ascii="Arial" w:eastAsia="Times New Roman" w:hAnsi="Arial" w:cs="Arial"/>
                <w:color w:val="000000"/>
                <w:sz w:val="14"/>
                <w:szCs w:val="14"/>
                <w:lang w:eastAsia="es-CO"/>
              </w:rPr>
              <w:t>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W w:w="428" w:type="pct"/>
            <w:tcBorders>
              <w:top w:val="nil"/>
              <w:left w:val="nil"/>
              <w:bottom w:val="single" w:sz="4" w:space="0" w:color="auto"/>
              <w:right w:val="single" w:sz="4" w:space="0" w:color="auto"/>
            </w:tcBorders>
            <w:shd w:val="clear" w:color="000000" w:fill="FFFFFF"/>
            <w:vAlign w:val="center"/>
            <w:hideMark/>
          </w:tcPr>
          <w:p w14:paraId="53F0A31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W w:w="377" w:type="pct"/>
            <w:tcBorders>
              <w:top w:val="nil"/>
              <w:left w:val="nil"/>
              <w:bottom w:val="single" w:sz="4" w:space="0" w:color="auto"/>
              <w:right w:val="single" w:sz="4" w:space="0" w:color="auto"/>
            </w:tcBorders>
            <w:shd w:val="clear" w:color="000000" w:fill="FFFFFF"/>
            <w:vAlign w:val="center"/>
            <w:hideMark/>
          </w:tcPr>
          <w:p w14:paraId="51ADF097" w14:textId="1AD78474"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21.1.5 Describir el detalle que compone la cuenta contable 240720 - Recursos a favor de terceros en las </w:t>
            </w:r>
            <w:r w:rsidR="00AB108F" w:rsidRPr="009A42AA">
              <w:rPr>
                <w:rFonts w:ascii="Arial" w:eastAsia="Times New Roman" w:hAnsi="Arial" w:cs="Arial"/>
                <w:color w:val="000000"/>
                <w:sz w:val="14"/>
                <w:szCs w:val="14"/>
                <w:lang w:eastAsia="es-CO"/>
              </w:rPr>
              <w:t>Notas a</w:t>
            </w:r>
            <w:r w:rsidRPr="007A5F2D">
              <w:rPr>
                <w:rFonts w:ascii="Arial" w:eastAsia="Times New Roman" w:hAnsi="Arial" w:cs="Arial"/>
                <w:color w:val="000000"/>
                <w:sz w:val="14"/>
                <w:szCs w:val="14"/>
                <w:lang w:eastAsia="es-CO"/>
              </w:rPr>
              <w:t xml:space="preserve"> los Estados Financieros a 31 de diciembre.</w:t>
            </w:r>
          </w:p>
        </w:tc>
        <w:tc>
          <w:tcPr>
            <w:tcW w:w="446" w:type="pct"/>
            <w:tcBorders>
              <w:top w:val="nil"/>
              <w:left w:val="nil"/>
              <w:bottom w:val="single" w:sz="4" w:space="0" w:color="auto"/>
              <w:right w:val="single" w:sz="4" w:space="0" w:color="auto"/>
            </w:tcBorders>
            <w:shd w:val="clear" w:color="000000" w:fill="FFFFFF"/>
            <w:vAlign w:val="center"/>
            <w:hideMark/>
          </w:tcPr>
          <w:p w14:paraId="18F3AA0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 Mesa de trabajo Subdirección Financiera - Contabilidad. </w:t>
            </w:r>
          </w:p>
        </w:tc>
        <w:tc>
          <w:tcPr>
            <w:tcW w:w="357" w:type="pct"/>
            <w:tcBorders>
              <w:top w:val="nil"/>
              <w:left w:val="nil"/>
              <w:bottom w:val="single" w:sz="4" w:space="0" w:color="auto"/>
              <w:right w:val="single" w:sz="4" w:space="0" w:color="auto"/>
            </w:tcBorders>
            <w:shd w:val="clear" w:color="000000" w:fill="FFFFFF"/>
            <w:vAlign w:val="center"/>
            <w:hideMark/>
          </w:tcPr>
          <w:p w14:paraId="56CE618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Acta y Estados Financieros </w:t>
            </w:r>
          </w:p>
        </w:tc>
        <w:tc>
          <w:tcPr>
            <w:tcW w:w="197" w:type="pct"/>
            <w:tcBorders>
              <w:top w:val="nil"/>
              <w:left w:val="nil"/>
              <w:bottom w:val="single" w:sz="4" w:space="0" w:color="auto"/>
              <w:right w:val="single" w:sz="4" w:space="0" w:color="auto"/>
            </w:tcBorders>
            <w:shd w:val="clear" w:color="000000" w:fill="FFFFFF"/>
            <w:vAlign w:val="center"/>
            <w:hideMark/>
          </w:tcPr>
          <w:p w14:paraId="467F439E"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1B51CF4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5-jun-24</w:t>
            </w:r>
          </w:p>
        </w:tc>
        <w:tc>
          <w:tcPr>
            <w:tcW w:w="295" w:type="pct"/>
            <w:tcBorders>
              <w:top w:val="nil"/>
              <w:left w:val="nil"/>
              <w:bottom w:val="single" w:sz="4" w:space="0" w:color="auto"/>
              <w:right w:val="single" w:sz="4" w:space="0" w:color="auto"/>
            </w:tcBorders>
            <w:shd w:val="clear" w:color="000000" w:fill="FFFFFF"/>
            <w:vAlign w:val="center"/>
            <w:hideMark/>
          </w:tcPr>
          <w:p w14:paraId="2C88B5B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28-feb-25</w:t>
            </w:r>
          </w:p>
        </w:tc>
        <w:tc>
          <w:tcPr>
            <w:tcW w:w="234" w:type="pct"/>
            <w:tcBorders>
              <w:top w:val="nil"/>
              <w:left w:val="nil"/>
              <w:bottom w:val="single" w:sz="4" w:space="0" w:color="auto"/>
              <w:right w:val="single" w:sz="4" w:space="0" w:color="auto"/>
            </w:tcBorders>
            <w:shd w:val="clear" w:color="000000" w:fill="FFFFFF"/>
            <w:vAlign w:val="center"/>
            <w:hideMark/>
          </w:tcPr>
          <w:p w14:paraId="13AF59A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38,29</w:t>
            </w:r>
          </w:p>
        </w:tc>
        <w:tc>
          <w:tcPr>
            <w:tcW w:w="248" w:type="pct"/>
            <w:tcBorders>
              <w:top w:val="nil"/>
              <w:left w:val="nil"/>
              <w:bottom w:val="single" w:sz="4" w:space="0" w:color="auto"/>
              <w:right w:val="nil"/>
            </w:tcBorders>
            <w:shd w:val="clear" w:color="000000" w:fill="FFFFFF"/>
            <w:vAlign w:val="center"/>
            <w:hideMark/>
          </w:tcPr>
          <w:p w14:paraId="490E923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4F0D07B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41ED3A3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48EEF337" w14:textId="77777777" w:rsidTr="00330B57">
        <w:trPr>
          <w:trHeight w:val="27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A7D22C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4</w:t>
            </w:r>
          </w:p>
        </w:tc>
        <w:tc>
          <w:tcPr>
            <w:tcW w:w="268" w:type="pct"/>
            <w:tcBorders>
              <w:top w:val="nil"/>
              <w:left w:val="nil"/>
              <w:bottom w:val="single" w:sz="4" w:space="0" w:color="auto"/>
              <w:right w:val="single" w:sz="4" w:space="0" w:color="auto"/>
            </w:tcBorders>
            <w:shd w:val="clear" w:color="auto" w:fill="auto"/>
            <w:vAlign w:val="center"/>
            <w:hideMark/>
          </w:tcPr>
          <w:p w14:paraId="4DAC7939"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6CB35160" w14:textId="7F55F7B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4. Reconocimiento, medición, revelación y </w:t>
            </w:r>
            <w:r w:rsidR="00AB108F" w:rsidRPr="007A5F2D">
              <w:rPr>
                <w:rFonts w:ascii="Arial" w:eastAsia="Times New Roman" w:hAnsi="Arial" w:cs="Arial"/>
                <w:b/>
                <w:bCs/>
                <w:color w:val="000000"/>
                <w:sz w:val="14"/>
                <w:szCs w:val="14"/>
                <w:lang w:eastAsia="es-CO"/>
              </w:rPr>
              <w:t>presentación</w:t>
            </w:r>
            <w:r w:rsidRPr="007A5F2D">
              <w:rPr>
                <w:rFonts w:ascii="Arial" w:eastAsia="Times New Roman" w:hAnsi="Arial" w:cs="Arial"/>
                <w:b/>
                <w:bCs/>
                <w:color w:val="000000"/>
                <w:sz w:val="14"/>
                <w:szCs w:val="14"/>
                <w:lang w:eastAsia="es-CO"/>
              </w:rPr>
              <w:t xml:space="preserve"> hechos económicos. </w:t>
            </w:r>
            <w:r w:rsidRPr="007A5F2D">
              <w:rPr>
                <w:rFonts w:ascii="Arial" w:eastAsia="Times New Roman" w:hAnsi="Arial" w:cs="Arial"/>
                <w:color w:val="000000"/>
                <w:sz w:val="14"/>
                <w:szCs w:val="14"/>
                <w:lang w:eastAsia="es-CO"/>
              </w:rPr>
              <w:t>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W w:w="428" w:type="pct"/>
            <w:tcBorders>
              <w:top w:val="nil"/>
              <w:left w:val="nil"/>
              <w:bottom w:val="single" w:sz="4" w:space="0" w:color="auto"/>
              <w:right w:val="single" w:sz="4" w:space="0" w:color="auto"/>
            </w:tcBorders>
            <w:shd w:val="clear" w:color="000000" w:fill="FFFFFF"/>
            <w:vAlign w:val="center"/>
            <w:hideMark/>
          </w:tcPr>
          <w:p w14:paraId="3645CFA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W w:w="377" w:type="pct"/>
            <w:tcBorders>
              <w:top w:val="nil"/>
              <w:left w:val="nil"/>
              <w:bottom w:val="single" w:sz="4" w:space="0" w:color="auto"/>
              <w:right w:val="single" w:sz="4" w:space="0" w:color="auto"/>
            </w:tcBorders>
            <w:shd w:val="clear" w:color="000000" w:fill="FFFFFF"/>
            <w:vAlign w:val="center"/>
            <w:hideMark/>
          </w:tcPr>
          <w:p w14:paraId="2F3B21CA" w14:textId="62667259"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21.1.10 </w:t>
            </w:r>
            <w:r w:rsidR="009A42AA" w:rsidRPr="007A5F2D">
              <w:rPr>
                <w:rFonts w:ascii="Arial" w:eastAsia="Times New Roman" w:hAnsi="Arial" w:cs="Arial"/>
                <w:color w:val="000000"/>
                <w:sz w:val="14"/>
                <w:szCs w:val="14"/>
                <w:lang w:eastAsia="es-CO"/>
              </w:rPr>
              <w:t>Solicitar a</w:t>
            </w:r>
            <w:r w:rsidRPr="007A5F2D">
              <w:rPr>
                <w:rFonts w:ascii="Arial" w:eastAsia="Times New Roman" w:hAnsi="Arial" w:cs="Arial"/>
                <w:color w:val="000000"/>
                <w:sz w:val="14"/>
                <w:szCs w:val="14"/>
                <w:lang w:eastAsia="es-CO"/>
              </w:rPr>
              <w:t xml:space="preserve"> la DAJ </w:t>
            </w:r>
            <w:proofErr w:type="gramStart"/>
            <w:r w:rsidRPr="007A5F2D">
              <w:rPr>
                <w:rFonts w:ascii="Arial" w:eastAsia="Times New Roman" w:hAnsi="Arial" w:cs="Arial"/>
                <w:color w:val="000000"/>
                <w:sz w:val="14"/>
                <w:szCs w:val="14"/>
                <w:lang w:eastAsia="es-CO"/>
              </w:rPr>
              <w:t>que</w:t>
            </w:r>
            <w:proofErr w:type="gramEnd"/>
            <w:r w:rsidRPr="007A5F2D">
              <w:rPr>
                <w:rFonts w:ascii="Arial" w:eastAsia="Times New Roman" w:hAnsi="Arial" w:cs="Arial"/>
                <w:color w:val="000000"/>
                <w:sz w:val="14"/>
                <w:szCs w:val="14"/>
                <w:lang w:eastAsia="es-CO"/>
              </w:rPr>
              <w:t xml:space="preserve"> en los Informes mensuales de Sentencias, Litigios y Conciliaciones allegados a la Subdirección Financiera, incluyan los números de procesos y de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xml:space="preserve">. </w:t>
            </w:r>
          </w:p>
        </w:tc>
        <w:tc>
          <w:tcPr>
            <w:tcW w:w="446" w:type="pct"/>
            <w:tcBorders>
              <w:top w:val="nil"/>
              <w:left w:val="nil"/>
              <w:bottom w:val="single" w:sz="4" w:space="0" w:color="auto"/>
              <w:right w:val="single" w:sz="4" w:space="0" w:color="auto"/>
            </w:tcBorders>
            <w:shd w:val="clear" w:color="000000" w:fill="FFFFFF"/>
            <w:vAlign w:val="center"/>
            <w:hideMark/>
          </w:tcPr>
          <w:p w14:paraId="0A8C151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Mesa de trabajo Dirección de Asuntos Jurídicos - DAJ.</w:t>
            </w:r>
          </w:p>
        </w:tc>
        <w:tc>
          <w:tcPr>
            <w:tcW w:w="357" w:type="pct"/>
            <w:tcBorders>
              <w:top w:val="nil"/>
              <w:left w:val="nil"/>
              <w:bottom w:val="single" w:sz="4" w:space="0" w:color="auto"/>
              <w:right w:val="single" w:sz="4" w:space="0" w:color="auto"/>
            </w:tcBorders>
            <w:shd w:val="clear" w:color="000000" w:fill="FFFFFF"/>
            <w:vAlign w:val="center"/>
            <w:hideMark/>
          </w:tcPr>
          <w:p w14:paraId="3B1274A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Acta</w:t>
            </w:r>
          </w:p>
        </w:tc>
        <w:tc>
          <w:tcPr>
            <w:tcW w:w="197" w:type="pct"/>
            <w:tcBorders>
              <w:top w:val="nil"/>
              <w:left w:val="nil"/>
              <w:bottom w:val="single" w:sz="4" w:space="0" w:color="auto"/>
              <w:right w:val="single" w:sz="4" w:space="0" w:color="auto"/>
            </w:tcBorders>
            <w:shd w:val="clear" w:color="000000" w:fill="FFFFFF"/>
            <w:vAlign w:val="center"/>
            <w:hideMark/>
          </w:tcPr>
          <w:p w14:paraId="4E127F04"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369F8D7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5-jun-24</w:t>
            </w:r>
          </w:p>
        </w:tc>
        <w:tc>
          <w:tcPr>
            <w:tcW w:w="295" w:type="pct"/>
            <w:tcBorders>
              <w:top w:val="nil"/>
              <w:left w:val="nil"/>
              <w:bottom w:val="single" w:sz="4" w:space="0" w:color="auto"/>
              <w:right w:val="single" w:sz="4" w:space="0" w:color="auto"/>
            </w:tcBorders>
            <w:shd w:val="clear" w:color="000000" w:fill="FFFFFF"/>
            <w:vAlign w:val="center"/>
            <w:hideMark/>
          </w:tcPr>
          <w:p w14:paraId="22025C2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4F971DA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8,00</w:t>
            </w:r>
          </w:p>
        </w:tc>
        <w:tc>
          <w:tcPr>
            <w:tcW w:w="248" w:type="pct"/>
            <w:tcBorders>
              <w:top w:val="nil"/>
              <w:left w:val="nil"/>
              <w:bottom w:val="single" w:sz="4" w:space="0" w:color="auto"/>
              <w:right w:val="nil"/>
            </w:tcBorders>
            <w:shd w:val="clear" w:color="000000" w:fill="FFFFFF"/>
            <w:vAlign w:val="center"/>
            <w:hideMark/>
          </w:tcPr>
          <w:p w14:paraId="7359CB2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6D2E96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7450558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6B3CA7E2" w14:textId="77777777" w:rsidTr="00330B57">
        <w:trPr>
          <w:trHeight w:val="324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1F55B8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4</w:t>
            </w:r>
          </w:p>
        </w:tc>
        <w:tc>
          <w:tcPr>
            <w:tcW w:w="268" w:type="pct"/>
            <w:tcBorders>
              <w:top w:val="nil"/>
              <w:left w:val="nil"/>
              <w:bottom w:val="single" w:sz="4" w:space="0" w:color="auto"/>
              <w:right w:val="single" w:sz="4" w:space="0" w:color="auto"/>
            </w:tcBorders>
            <w:shd w:val="clear" w:color="auto" w:fill="auto"/>
            <w:vAlign w:val="center"/>
            <w:hideMark/>
          </w:tcPr>
          <w:p w14:paraId="0CC4F5A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7B10D690" w14:textId="08E4926F"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4. Reconocimiento, medición, revelación y </w:t>
            </w:r>
            <w:r w:rsidR="00AB108F" w:rsidRPr="007A5F2D">
              <w:rPr>
                <w:rFonts w:ascii="Arial" w:eastAsia="Times New Roman" w:hAnsi="Arial" w:cs="Arial"/>
                <w:b/>
                <w:bCs/>
                <w:color w:val="000000"/>
                <w:sz w:val="14"/>
                <w:szCs w:val="14"/>
                <w:lang w:eastAsia="es-CO"/>
              </w:rPr>
              <w:t>presentación</w:t>
            </w:r>
            <w:r w:rsidRPr="007A5F2D">
              <w:rPr>
                <w:rFonts w:ascii="Arial" w:eastAsia="Times New Roman" w:hAnsi="Arial" w:cs="Arial"/>
                <w:b/>
                <w:bCs/>
                <w:color w:val="000000"/>
                <w:sz w:val="14"/>
                <w:szCs w:val="14"/>
                <w:lang w:eastAsia="es-CO"/>
              </w:rPr>
              <w:t xml:space="preserve"> hechos económicos. </w:t>
            </w:r>
            <w:r w:rsidRPr="007A5F2D">
              <w:rPr>
                <w:rFonts w:ascii="Arial" w:eastAsia="Times New Roman" w:hAnsi="Arial" w:cs="Arial"/>
                <w:color w:val="000000"/>
                <w:sz w:val="14"/>
                <w:szCs w:val="14"/>
                <w:lang w:eastAsia="es-CO"/>
              </w:rPr>
              <w:t>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W w:w="428" w:type="pct"/>
            <w:tcBorders>
              <w:top w:val="nil"/>
              <w:left w:val="nil"/>
              <w:bottom w:val="single" w:sz="4" w:space="0" w:color="auto"/>
              <w:right w:val="single" w:sz="4" w:space="0" w:color="auto"/>
            </w:tcBorders>
            <w:shd w:val="clear" w:color="000000" w:fill="FFFFFF"/>
            <w:vAlign w:val="center"/>
            <w:hideMark/>
          </w:tcPr>
          <w:p w14:paraId="50045CC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W w:w="377" w:type="pct"/>
            <w:tcBorders>
              <w:top w:val="nil"/>
              <w:left w:val="nil"/>
              <w:bottom w:val="single" w:sz="4" w:space="0" w:color="auto"/>
              <w:right w:val="single" w:sz="4" w:space="0" w:color="auto"/>
            </w:tcBorders>
            <w:shd w:val="clear" w:color="000000" w:fill="FFFFFF"/>
            <w:vAlign w:val="center"/>
            <w:hideMark/>
          </w:tcPr>
          <w:p w14:paraId="526831E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21.1.17</w:t>
            </w:r>
            <w:r w:rsidRPr="007A5F2D">
              <w:rPr>
                <w:rFonts w:ascii="Arial" w:eastAsia="Times New Roman" w:hAnsi="Arial" w:cs="Arial"/>
                <w:color w:val="000000"/>
                <w:sz w:val="14"/>
                <w:szCs w:val="14"/>
                <w:lang w:eastAsia="es-CO"/>
              </w:rPr>
              <w:t xml:space="preserve"> Solicitar el detalle del valor pagado a la Fiscalía por concepto de Sentencias solidarias al Consejo Superior de la Judicatura y revelarlo en las Notas a los Estados Financieros a 31 de diciembre.</w:t>
            </w:r>
          </w:p>
        </w:tc>
        <w:tc>
          <w:tcPr>
            <w:tcW w:w="446" w:type="pct"/>
            <w:tcBorders>
              <w:top w:val="nil"/>
              <w:left w:val="nil"/>
              <w:bottom w:val="single" w:sz="4" w:space="0" w:color="auto"/>
              <w:right w:val="single" w:sz="4" w:space="0" w:color="auto"/>
            </w:tcBorders>
            <w:shd w:val="clear" w:color="000000" w:fill="FFFFFF"/>
            <w:vAlign w:val="center"/>
            <w:hideMark/>
          </w:tcPr>
          <w:p w14:paraId="024F758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Comunicación</w:t>
            </w:r>
          </w:p>
        </w:tc>
        <w:tc>
          <w:tcPr>
            <w:tcW w:w="357" w:type="pct"/>
            <w:tcBorders>
              <w:top w:val="nil"/>
              <w:left w:val="nil"/>
              <w:bottom w:val="single" w:sz="4" w:space="0" w:color="auto"/>
              <w:right w:val="single" w:sz="4" w:space="0" w:color="auto"/>
            </w:tcBorders>
            <w:shd w:val="clear" w:color="000000" w:fill="FFFFFF"/>
            <w:vAlign w:val="center"/>
            <w:hideMark/>
          </w:tcPr>
          <w:p w14:paraId="3D5CE3F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Correo electrónico.</w:t>
            </w:r>
          </w:p>
        </w:tc>
        <w:tc>
          <w:tcPr>
            <w:tcW w:w="197" w:type="pct"/>
            <w:tcBorders>
              <w:top w:val="nil"/>
              <w:left w:val="nil"/>
              <w:bottom w:val="single" w:sz="4" w:space="0" w:color="auto"/>
              <w:right w:val="single" w:sz="4" w:space="0" w:color="auto"/>
            </w:tcBorders>
            <w:shd w:val="clear" w:color="000000" w:fill="FFFFFF"/>
            <w:vAlign w:val="center"/>
            <w:hideMark/>
          </w:tcPr>
          <w:p w14:paraId="2FA20A05"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76672E6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5-jun-24</w:t>
            </w:r>
          </w:p>
        </w:tc>
        <w:tc>
          <w:tcPr>
            <w:tcW w:w="295" w:type="pct"/>
            <w:tcBorders>
              <w:top w:val="nil"/>
              <w:left w:val="nil"/>
              <w:bottom w:val="single" w:sz="4" w:space="0" w:color="auto"/>
              <w:right w:val="single" w:sz="4" w:space="0" w:color="auto"/>
            </w:tcBorders>
            <w:shd w:val="clear" w:color="000000" w:fill="FFFFFF"/>
            <w:vAlign w:val="center"/>
            <w:hideMark/>
          </w:tcPr>
          <w:p w14:paraId="6F6BA49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28-jun-24</w:t>
            </w:r>
          </w:p>
        </w:tc>
        <w:tc>
          <w:tcPr>
            <w:tcW w:w="234" w:type="pct"/>
            <w:tcBorders>
              <w:top w:val="nil"/>
              <w:left w:val="nil"/>
              <w:bottom w:val="single" w:sz="4" w:space="0" w:color="auto"/>
              <w:right w:val="single" w:sz="4" w:space="0" w:color="auto"/>
            </w:tcBorders>
            <w:shd w:val="clear" w:color="000000" w:fill="FFFFFF"/>
            <w:vAlign w:val="center"/>
            <w:hideMark/>
          </w:tcPr>
          <w:p w14:paraId="0F96353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3,29</w:t>
            </w:r>
          </w:p>
        </w:tc>
        <w:tc>
          <w:tcPr>
            <w:tcW w:w="248" w:type="pct"/>
            <w:tcBorders>
              <w:top w:val="nil"/>
              <w:left w:val="nil"/>
              <w:bottom w:val="single" w:sz="4" w:space="0" w:color="auto"/>
              <w:right w:val="nil"/>
            </w:tcBorders>
            <w:shd w:val="clear" w:color="000000" w:fill="FFFFFF"/>
            <w:vAlign w:val="center"/>
            <w:hideMark/>
          </w:tcPr>
          <w:p w14:paraId="108411F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1</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35B0FC4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100%</w:t>
            </w:r>
          </w:p>
        </w:tc>
        <w:tc>
          <w:tcPr>
            <w:tcW w:w="648" w:type="pct"/>
            <w:tcBorders>
              <w:top w:val="nil"/>
              <w:left w:val="nil"/>
              <w:bottom w:val="single" w:sz="4" w:space="0" w:color="auto"/>
              <w:right w:val="single" w:sz="4" w:space="0" w:color="auto"/>
            </w:tcBorders>
            <w:shd w:val="clear" w:color="000000" w:fill="FFFFFF"/>
            <w:vAlign w:val="center"/>
            <w:hideMark/>
          </w:tcPr>
          <w:p w14:paraId="61CC073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 corte 30-06-2024 se evidenció correo electrónico del 5 de junio de 2024, del Contador de la FGN dirigido a la rama judicial para que detallen el pago de sentencias solidarias realizado por la FGN por valor 32.713.175.961,20 para dar claridad a las notas de los estados financieros.</w:t>
            </w:r>
          </w:p>
        </w:tc>
      </w:tr>
      <w:tr w:rsidR="00330B57" w:rsidRPr="007A5F2D" w14:paraId="08420D5A" w14:textId="77777777" w:rsidTr="009A42AA">
        <w:trPr>
          <w:trHeight w:val="1981"/>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101751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5</w:t>
            </w:r>
          </w:p>
        </w:tc>
        <w:tc>
          <w:tcPr>
            <w:tcW w:w="268" w:type="pct"/>
            <w:tcBorders>
              <w:top w:val="nil"/>
              <w:left w:val="nil"/>
              <w:bottom w:val="single" w:sz="4" w:space="0" w:color="auto"/>
              <w:right w:val="single" w:sz="4" w:space="0" w:color="auto"/>
            </w:tcBorders>
            <w:shd w:val="clear" w:color="auto" w:fill="auto"/>
            <w:vAlign w:val="center"/>
            <w:hideMark/>
          </w:tcPr>
          <w:p w14:paraId="7FF529FF"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7B592281" w14:textId="5C44304B"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5. Información soporte subcuenta 2460002. </w:t>
            </w:r>
            <w:r w:rsidRPr="007A5F2D">
              <w:rPr>
                <w:rFonts w:ascii="Arial" w:eastAsia="Times New Roman" w:hAnsi="Arial" w:cs="Arial"/>
                <w:color w:val="000000"/>
                <w:sz w:val="14"/>
                <w:szCs w:val="14"/>
                <w:lang w:eastAsia="es-CO"/>
              </w:rPr>
              <w:t xml:space="preserve">Los procesos litigiosos según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xml:space="preserve"> 362755, 443951, 150393, 81590, 2081311, 785825, 150278 están registrados en Cta 2460 pese a que en reportes enviados por Contabilidad a 31-12-23 con ajustes contables ya no hacían parte del saldo de </w:t>
            </w:r>
            <w:r w:rsidR="00F85507" w:rsidRPr="007A5F2D">
              <w:rPr>
                <w:rFonts w:ascii="Arial" w:eastAsia="Times New Roman" w:hAnsi="Arial" w:cs="Arial"/>
                <w:color w:val="000000"/>
                <w:sz w:val="14"/>
                <w:szCs w:val="14"/>
                <w:lang w:eastAsia="es-CO"/>
              </w:rPr>
              <w:t>las subcuentas</w:t>
            </w:r>
            <w:r w:rsidRPr="007A5F2D">
              <w:rPr>
                <w:rFonts w:ascii="Arial" w:eastAsia="Times New Roman" w:hAnsi="Arial" w:cs="Arial"/>
                <w:color w:val="000000"/>
                <w:sz w:val="14"/>
                <w:szCs w:val="14"/>
                <w:lang w:eastAsia="es-CO"/>
              </w:rPr>
              <w:t xml:space="preserve"> 2460101 y 246002, evidenciando deficiencias en manejo de información y falta de actualización.</w:t>
            </w:r>
          </w:p>
        </w:tc>
        <w:tc>
          <w:tcPr>
            <w:tcW w:w="428" w:type="pct"/>
            <w:tcBorders>
              <w:top w:val="nil"/>
              <w:left w:val="nil"/>
              <w:bottom w:val="single" w:sz="4" w:space="0" w:color="auto"/>
              <w:right w:val="single" w:sz="4" w:space="0" w:color="auto"/>
            </w:tcBorders>
            <w:shd w:val="clear" w:color="000000" w:fill="FFFFFF"/>
            <w:vAlign w:val="center"/>
            <w:hideMark/>
          </w:tcPr>
          <w:p w14:paraId="258DAD4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a los numerales 3.2.14 Análisis, verificación y conciliación de información y 3.2.9.1 responsabilidad de la Resolución 193/2016 y debilidades en la aplicación del Decreto 1069/2015</w:t>
            </w:r>
          </w:p>
        </w:tc>
        <w:tc>
          <w:tcPr>
            <w:tcW w:w="377" w:type="pct"/>
            <w:tcBorders>
              <w:top w:val="nil"/>
              <w:left w:val="nil"/>
              <w:bottom w:val="single" w:sz="4" w:space="0" w:color="auto"/>
              <w:right w:val="single" w:sz="4" w:space="0" w:color="auto"/>
            </w:tcBorders>
            <w:shd w:val="clear" w:color="000000" w:fill="FFFFFF"/>
            <w:vAlign w:val="center"/>
            <w:hideMark/>
          </w:tcPr>
          <w:p w14:paraId="473CF407" w14:textId="63F7C555"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seguimientos y depurar la información del sistema E-kogui, cuentas por pagar, de orden, provisiones y pago oficioso, para </w:t>
            </w:r>
            <w:r w:rsidR="00F85507" w:rsidRPr="007A5F2D">
              <w:rPr>
                <w:rFonts w:ascii="Arial" w:eastAsia="Times New Roman" w:hAnsi="Arial" w:cs="Arial"/>
                <w:color w:val="000000"/>
                <w:sz w:val="14"/>
                <w:szCs w:val="14"/>
                <w:lang w:eastAsia="es-CO"/>
              </w:rPr>
              <w:t>enviar</w:t>
            </w:r>
            <w:r w:rsidRPr="007A5F2D">
              <w:rPr>
                <w:rFonts w:ascii="Arial" w:eastAsia="Times New Roman" w:hAnsi="Arial" w:cs="Arial"/>
                <w:color w:val="000000"/>
                <w:sz w:val="14"/>
                <w:szCs w:val="14"/>
                <w:lang w:eastAsia="es-CO"/>
              </w:rPr>
              <w:t xml:space="preserve"> otras dependencias </w:t>
            </w:r>
          </w:p>
        </w:tc>
        <w:tc>
          <w:tcPr>
            <w:tcW w:w="446" w:type="pct"/>
            <w:tcBorders>
              <w:top w:val="nil"/>
              <w:left w:val="nil"/>
              <w:bottom w:val="single" w:sz="4" w:space="0" w:color="auto"/>
              <w:right w:val="single" w:sz="4" w:space="0" w:color="auto"/>
            </w:tcBorders>
            <w:shd w:val="clear" w:color="000000" w:fill="FFFFFF"/>
            <w:vAlign w:val="center"/>
            <w:hideMark/>
          </w:tcPr>
          <w:p w14:paraId="086A80B8" w14:textId="6F3455CB"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conciliaciones aleatorias   de la información a reportar a la Subdirección </w:t>
            </w:r>
            <w:r w:rsidR="00F85507" w:rsidRPr="007A5F2D">
              <w:rPr>
                <w:rFonts w:ascii="Arial" w:eastAsia="Times New Roman" w:hAnsi="Arial" w:cs="Arial"/>
                <w:color w:val="000000"/>
                <w:sz w:val="14"/>
                <w:szCs w:val="14"/>
                <w:lang w:eastAsia="es-CO"/>
              </w:rPr>
              <w:t>Financiera frente</w:t>
            </w:r>
            <w:r w:rsidRPr="007A5F2D">
              <w:rPr>
                <w:rFonts w:ascii="Arial" w:eastAsia="Times New Roman" w:hAnsi="Arial" w:cs="Arial"/>
                <w:color w:val="000000"/>
                <w:sz w:val="14"/>
                <w:szCs w:val="14"/>
                <w:lang w:eastAsia="es-CO"/>
              </w:rPr>
              <w:t xml:space="preserve"> al sistema E-kogui.</w:t>
            </w:r>
          </w:p>
        </w:tc>
        <w:tc>
          <w:tcPr>
            <w:tcW w:w="357" w:type="pct"/>
            <w:tcBorders>
              <w:top w:val="nil"/>
              <w:left w:val="nil"/>
              <w:bottom w:val="single" w:sz="4" w:space="0" w:color="auto"/>
              <w:right w:val="single" w:sz="4" w:space="0" w:color="auto"/>
            </w:tcBorders>
            <w:shd w:val="clear" w:color="000000" w:fill="FFFFFF"/>
            <w:vAlign w:val="center"/>
            <w:hideMark/>
          </w:tcPr>
          <w:p w14:paraId="78D8D3F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Documento</w:t>
            </w:r>
          </w:p>
        </w:tc>
        <w:tc>
          <w:tcPr>
            <w:tcW w:w="197" w:type="pct"/>
            <w:tcBorders>
              <w:top w:val="nil"/>
              <w:left w:val="nil"/>
              <w:bottom w:val="single" w:sz="4" w:space="0" w:color="auto"/>
              <w:right w:val="single" w:sz="4" w:space="0" w:color="auto"/>
            </w:tcBorders>
            <w:shd w:val="clear" w:color="000000" w:fill="FFFFFF"/>
            <w:vAlign w:val="center"/>
            <w:hideMark/>
          </w:tcPr>
          <w:p w14:paraId="314831E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w:t>
            </w:r>
          </w:p>
        </w:tc>
        <w:tc>
          <w:tcPr>
            <w:tcW w:w="248" w:type="pct"/>
            <w:tcBorders>
              <w:top w:val="nil"/>
              <w:left w:val="nil"/>
              <w:bottom w:val="single" w:sz="4" w:space="0" w:color="auto"/>
              <w:right w:val="single" w:sz="4" w:space="0" w:color="auto"/>
            </w:tcBorders>
            <w:shd w:val="clear" w:color="000000" w:fill="FFFFFF"/>
            <w:vAlign w:val="center"/>
            <w:hideMark/>
          </w:tcPr>
          <w:p w14:paraId="39B0155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95" w:type="pct"/>
            <w:tcBorders>
              <w:top w:val="nil"/>
              <w:left w:val="nil"/>
              <w:bottom w:val="single" w:sz="4" w:space="0" w:color="auto"/>
              <w:right w:val="single" w:sz="4" w:space="0" w:color="auto"/>
            </w:tcBorders>
            <w:shd w:val="clear" w:color="000000" w:fill="FFFFFF"/>
            <w:vAlign w:val="center"/>
            <w:hideMark/>
          </w:tcPr>
          <w:p w14:paraId="3330301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30-jun-25</w:t>
            </w:r>
          </w:p>
        </w:tc>
        <w:tc>
          <w:tcPr>
            <w:tcW w:w="234" w:type="pct"/>
            <w:tcBorders>
              <w:top w:val="nil"/>
              <w:left w:val="nil"/>
              <w:bottom w:val="single" w:sz="4" w:space="0" w:color="auto"/>
              <w:right w:val="single" w:sz="4" w:space="0" w:color="auto"/>
            </w:tcBorders>
            <w:shd w:val="clear" w:color="000000" w:fill="FFFFFF"/>
            <w:vAlign w:val="center"/>
            <w:hideMark/>
          </w:tcPr>
          <w:p w14:paraId="5AB252C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47,57</w:t>
            </w:r>
          </w:p>
        </w:tc>
        <w:tc>
          <w:tcPr>
            <w:tcW w:w="248" w:type="pct"/>
            <w:tcBorders>
              <w:top w:val="nil"/>
              <w:left w:val="nil"/>
              <w:bottom w:val="single" w:sz="4" w:space="0" w:color="auto"/>
              <w:right w:val="nil"/>
            </w:tcBorders>
            <w:shd w:val="clear" w:color="000000" w:fill="FFFFFF"/>
            <w:vAlign w:val="center"/>
            <w:hideMark/>
          </w:tcPr>
          <w:p w14:paraId="061F57E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B7BA25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110B02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2FFF4344" w14:textId="77777777" w:rsidTr="00F85507">
        <w:trPr>
          <w:trHeight w:val="2115"/>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906F8F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5</w:t>
            </w:r>
          </w:p>
        </w:tc>
        <w:tc>
          <w:tcPr>
            <w:tcW w:w="268" w:type="pct"/>
            <w:tcBorders>
              <w:top w:val="nil"/>
              <w:left w:val="nil"/>
              <w:bottom w:val="single" w:sz="4" w:space="0" w:color="auto"/>
              <w:right w:val="single" w:sz="4" w:space="0" w:color="auto"/>
            </w:tcBorders>
            <w:shd w:val="clear" w:color="auto" w:fill="auto"/>
            <w:vAlign w:val="center"/>
            <w:hideMark/>
          </w:tcPr>
          <w:p w14:paraId="4B8A935E"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1E44635A" w14:textId="6803CA4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5. Información soporte subcuenta 2460002. </w:t>
            </w:r>
            <w:r w:rsidRPr="007A5F2D">
              <w:rPr>
                <w:rFonts w:ascii="Arial" w:eastAsia="Times New Roman" w:hAnsi="Arial" w:cs="Arial"/>
                <w:color w:val="000000"/>
                <w:sz w:val="14"/>
                <w:szCs w:val="14"/>
                <w:lang w:eastAsia="es-CO"/>
              </w:rPr>
              <w:t xml:space="preserve">Los procesos litigiosos según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xml:space="preserve"> 362755, 443951, 150393, 81590, 2081311, 785825, 150278 están registrados en Cta 2460 pese a que en reportes enviados por Contabilidad a 31-12-23 con ajustes contables ya no hacían parte del saldo de </w:t>
            </w:r>
            <w:r w:rsidR="00F85507" w:rsidRPr="007A5F2D">
              <w:rPr>
                <w:rFonts w:ascii="Arial" w:eastAsia="Times New Roman" w:hAnsi="Arial" w:cs="Arial"/>
                <w:color w:val="000000"/>
                <w:sz w:val="14"/>
                <w:szCs w:val="14"/>
                <w:lang w:eastAsia="es-CO"/>
              </w:rPr>
              <w:t>las subcuentas</w:t>
            </w:r>
            <w:r w:rsidRPr="007A5F2D">
              <w:rPr>
                <w:rFonts w:ascii="Arial" w:eastAsia="Times New Roman" w:hAnsi="Arial" w:cs="Arial"/>
                <w:color w:val="000000"/>
                <w:sz w:val="14"/>
                <w:szCs w:val="14"/>
                <w:lang w:eastAsia="es-CO"/>
              </w:rPr>
              <w:t xml:space="preserve"> 2460101 y 246002, evidenciando deficiencias en manejo de información y falta de actualización.</w:t>
            </w:r>
          </w:p>
        </w:tc>
        <w:tc>
          <w:tcPr>
            <w:tcW w:w="428" w:type="pct"/>
            <w:tcBorders>
              <w:top w:val="nil"/>
              <w:left w:val="nil"/>
              <w:bottom w:val="single" w:sz="4" w:space="0" w:color="auto"/>
              <w:right w:val="single" w:sz="4" w:space="0" w:color="auto"/>
            </w:tcBorders>
            <w:shd w:val="clear" w:color="000000" w:fill="FFFFFF"/>
            <w:vAlign w:val="center"/>
            <w:hideMark/>
          </w:tcPr>
          <w:p w14:paraId="40A4443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a los numerales 3.2.14 Análisis, verificación y conciliación de información y 3.2.9.1 responsabilidad de la Resolución 193/2016 y debilidades en la aplicación del Decreto 1069/2015</w:t>
            </w:r>
          </w:p>
        </w:tc>
        <w:tc>
          <w:tcPr>
            <w:tcW w:w="377" w:type="pct"/>
            <w:tcBorders>
              <w:top w:val="nil"/>
              <w:left w:val="nil"/>
              <w:bottom w:val="single" w:sz="4" w:space="0" w:color="auto"/>
              <w:right w:val="single" w:sz="4" w:space="0" w:color="auto"/>
            </w:tcBorders>
            <w:shd w:val="clear" w:color="000000" w:fill="FFFFFF"/>
            <w:vAlign w:val="center"/>
            <w:hideMark/>
          </w:tcPr>
          <w:p w14:paraId="78DAE27A" w14:textId="3E42B3A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seguimientos y depurar la información del sistema E-kogui, cuentas por pagar, de orden, provisiones y pago oficioso, para </w:t>
            </w:r>
            <w:r w:rsidR="00F85507" w:rsidRPr="007A5F2D">
              <w:rPr>
                <w:rFonts w:ascii="Arial" w:eastAsia="Times New Roman" w:hAnsi="Arial" w:cs="Arial"/>
                <w:color w:val="000000"/>
                <w:sz w:val="14"/>
                <w:szCs w:val="14"/>
                <w:lang w:eastAsia="es-CO"/>
              </w:rPr>
              <w:t>enviar</w:t>
            </w:r>
            <w:r w:rsidRPr="007A5F2D">
              <w:rPr>
                <w:rFonts w:ascii="Arial" w:eastAsia="Times New Roman" w:hAnsi="Arial" w:cs="Arial"/>
                <w:color w:val="000000"/>
                <w:sz w:val="14"/>
                <w:szCs w:val="14"/>
                <w:lang w:eastAsia="es-CO"/>
              </w:rPr>
              <w:t xml:space="preserve"> otras dependencias </w:t>
            </w:r>
          </w:p>
        </w:tc>
        <w:tc>
          <w:tcPr>
            <w:tcW w:w="446" w:type="pct"/>
            <w:tcBorders>
              <w:top w:val="nil"/>
              <w:left w:val="nil"/>
              <w:bottom w:val="single" w:sz="4" w:space="0" w:color="auto"/>
              <w:right w:val="single" w:sz="4" w:space="0" w:color="auto"/>
            </w:tcBorders>
            <w:shd w:val="clear" w:color="000000" w:fill="FFFFFF"/>
            <w:vAlign w:val="center"/>
            <w:hideMark/>
          </w:tcPr>
          <w:p w14:paraId="002F4801" w14:textId="25A9C465"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Modificar los formatos de reportes de información contable con destino a la </w:t>
            </w:r>
            <w:r w:rsidR="00F85507" w:rsidRPr="007A5F2D">
              <w:rPr>
                <w:rFonts w:ascii="Arial" w:eastAsia="Times New Roman" w:hAnsi="Arial" w:cs="Arial"/>
                <w:color w:val="000000"/>
                <w:sz w:val="14"/>
                <w:szCs w:val="14"/>
                <w:lang w:eastAsia="es-CO"/>
              </w:rPr>
              <w:t>Subdirección</w:t>
            </w:r>
            <w:r w:rsidRPr="007A5F2D">
              <w:rPr>
                <w:rFonts w:ascii="Arial" w:eastAsia="Times New Roman" w:hAnsi="Arial" w:cs="Arial"/>
                <w:color w:val="000000"/>
                <w:sz w:val="14"/>
                <w:szCs w:val="14"/>
                <w:lang w:eastAsia="es-CO"/>
              </w:rPr>
              <w:t xml:space="preserve"> Financiera (CXP; CO Y PRO).</w:t>
            </w:r>
          </w:p>
        </w:tc>
        <w:tc>
          <w:tcPr>
            <w:tcW w:w="357" w:type="pct"/>
            <w:tcBorders>
              <w:top w:val="nil"/>
              <w:left w:val="nil"/>
              <w:bottom w:val="single" w:sz="4" w:space="0" w:color="auto"/>
              <w:right w:val="single" w:sz="4" w:space="0" w:color="auto"/>
            </w:tcBorders>
            <w:shd w:val="clear" w:color="000000" w:fill="FFFFFF"/>
            <w:vAlign w:val="center"/>
            <w:hideMark/>
          </w:tcPr>
          <w:p w14:paraId="30E9EE3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Formato</w:t>
            </w:r>
          </w:p>
        </w:tc>
        <w:tc>
          <w:tcPr>
            <w:tcW w:w="197" w:type="pct"/>
            <w:tcBorders>
              <w:top w:val="nil"/>
              <w:left w:val="nil"/>
              <w:bottom w:val="single" w:sz="4" w:space="0" w:color="auto"/>
              <w:right w:val="single" w:sz="4" w:space="0" w:color="auto"/>
            </w:tcBorders>
            <w:shd w:val="clear" w:color="000000" w:fill="FFFFFF"/>
            <w:vAlign w:val="center"/>
            <w:hideMark/>
          </w:tcPr>
          <w:p w14:paraId="196448A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w:t>
            </w:r>
          </w:p>
        </w:tc>
        <w:tc>
          <w:tcPr>
            <w:tcW w:w="248" w:type="pct"/>
            <w:tcBorders>
              <w:top w:val="nil"/>
              <w:left w:val="nil"/>
              <w:bottom w:val="single" w:sz="4" w:space="0" w:color="auto"/>
              <w:right w:val="single" w:sz="4" w:space="0" w:color="auto"/>
            </w:tcBorders>
            <w:shd w:val="clear" w:color="000000" w:fill="FFFFFF"/>
            <w:vAlign w:val="center"/>
            <w:hideMark/>
          </w:tcPr>
          <w:p w14:paraId="374468B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95" w:type="pct"/>
            <w:tcBorders>
              <w:top w:val="nil"/>
              <w:left w:val="nil"/>
              <w:bottom w:val="single" w:sz="4" w:space="0" w:color="auto"/>
              <w:right w:val="single" w:sz="4" w:space="0" w:color="auto"/>
            </w:tcBorders>
            <w:shd w:val="clear" w:color="000000" w:fill="FFFFFF"/>
            <w:vAlign w:val="center"/>
            <w:hideMark/>
          </w:tcPr>
          <w:p w14:paraId="56720ED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30-ago-24</w:t>
            </w:r>
          </w:p>
        </w:tc>
        <w:tc>
          <w:tcPr>
            <w:tcW w:w="234" w:type="pct"/>
            <w:tcBorders>
              <w:top w:val="nil"/>
              <w:left w:val="nil"/>
              <w:bottom w:val="single" w:sz="4" w:space="0" w:color="auto"/>
              <w:right w:val="single" w:sz="4" w:space="0" w:color="auto"/>
            </w:tcBorders>
            <w:shd w:val="clear" w:color="000000" w:fill="FFFFFF"/>
            <w:vAlign w:val="center"/>
            <w:hideMark/>
          </w:tcPr>
          <w:p w14:paraId="70B0508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4,14</w:t>
            </w:r>
          </w:p>
        </w:tc>
        <w:tc>
          <w:tcPr>
            <w:tcW w:w="248" w:type="pct"/>
            <w:tcBorders>
              <w:top w:val="nil"/>
              <w:left w:val="nil"/>
              <w:bottom w:val="single" w:sz="4" w:space="0" w:color="auto"/>
              <w:right w:val="nil"/>
            </w:tcBorders>
            <w:shd w:val="clear" w:color="000000" w:fill="FFFFFF"/>
            <w:vAlign w:val="center"/>
            <w:hideMark/>
          </w:tcPr>
          <w:p w14:paraId="370F3A7E"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E43C49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68DAE139"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064FC0A2" w14:textId="77777777" w:rsidTr="009A42AA">
        <w:trPr>
          <w:trHeight w:val="1983"/>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EC44F5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5</w:t>
            </w:r>
          </w:p>
        </w:tc>
        <w:tc>
          <w:tcPr>
            <w:tcW w:w="268" w:type="pct"/>
            <w:tcBorders>
              <w:top w:val="nil"/>
              <w:left w:val="nil"/>
              <w:bottom w:val="single" w:sz="4" w:space="0" w:color="auto"/>
              <w:right w:val="single" w:sz="4" w:space="0" w:color="auto"/>
            </w:tcBorders>
            <w:shd w:val="clear" w:color="auto" w:fill="auto"/>
            <w:vAlign w:val="center"/>
            <w:hideMark/>
          </w:tcPr>
          <w:p w14:paraId="7C246297"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1AE73EA8" w14:textId="5A51830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5. Información soporte subcuenta 2460002. </w:t>
            </w:r>
            <w:r w:rsidRPr="007A5F2D">
              <w:rPr>
                <w:rFonts w:ascii="Arial" w:eastAsia="Times New Roman" w:hAnsi="Arial" w:cs="Arial"/>
                <w:color w:val="000000"/>
                <w:sz w:val="14"/>
                <w:szCs w:val="14"/>
                <w:lang w:eastAsia="es-CO"/>
              </w:rPr>
              <w:t xml:space="preserve">Los procesos litigiosos según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xml:space="preserve"> 362755, 443951, 150393, 81590, 2081311, 785825, 150278 están registrados en Cta 2460 pese a que en reportes enviados por Contabilidad a 31-12-23 con ajustes contables ya no hacían parte del saldo de </w:t>
            </w:r>
            <w:r w:rsidR="00F85507" w:rsidRPr="007A5F2D">
              <w:rPr>
                <w:rFonts w:ascii="Arial" w:eastAsia="Times New Roman" w:hAnsi="Arial" w:cs="Arial"/>
                <w:color w:val="000000"/>
                <w:sz w:val="14"/>
                <w:szCs w:val="14"/>
                <w:lang w:eastAsia="es-CO"/>
              </w:rPr>
              <w:t>las subcuentas</w:t>
            </w:r>
            <w:r w:rsidRPr="007A5F2D">
              <w:rPr>
                <w:rFonts w:ascii="Arial" w:eastAsia="Times New Roman" w:hAnsi="Arial" w:cs="Arial"/>
                <w:color w:val="000000"/>
                <w:sz w:val="14"/>
                <w:szCs w:val="14"/>
                <w:lang w:eastAsia="es-CO"/>
              </w:rPr>
              <w:t xml:space="preserve"> 2460101 y 246002, evidenciando deficiencias en manejo de información y falta de actualización.</w:t>
            </w:r>
          </w:p>
        </w:tc>
        <w:tc>
          <w:tcPr>
            <w:tcW w:w="428" w:type="pct"/>
            <w:tcBorders>
              <w:top w:val="nil"/>
              <w:left w:val="nil"/>
              <w:bottom w:val="single" w:sz="4" w:space="0" w:color="auto"/>
              <w:right w:val="single" w:sz="4" w:space="0" w:color="auto"/>
            </w:tcBorders>
            <w:shd w:val="clear" w:color="000000" w:fill="FFFFFF"/>
            <w:vAlign w:val="center"/>
            <w:hideMark/>
          </w:tcPr>
          <w:p w14:paraId="345B79F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a los numerales 3.2.14 Análisis, verificación y conciliación de información y 3.2.9.1 responsabilidad de la Resolución 193/2016 y debilidades en la aplicación del Decreto 1069/2015</w:t>
            </w:r>
          </w:p>
        </w:tc>
        <w:tc>
          <w:tcPr>
            <w:tcW w:w="377" w:type="pct"/>
            <w:tcBorders>
              <w:top w:val="nil"/>
              <w:left w:val="nil"/>
              <w:bottom w:val="single" w:sz="4" w:space="0" w:color="auto"/>
              <w:right w:val="single" w:sz="4" w:space="0" w:color="auto"/>
            </w:tcBorders>
            <w:shd w:val="clear" w:color="000000" w:fill="FFFFFF"/>
            <w:vAlign w:val="center"/>
            <w:hideMark/>
          </w:tcPr>
          <w:p w14:paraId="3463B946" w14:textId="47B8CC48"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Realizar seguimientos y depurar la información del sistema E-kogui, cuentas por pagar, de orden, provisiones y pago oficioso, para </w:t>
            </w:r>
            <w:r w:rsidR="00F85507" w:rsidRPr="007A5F2D">
              <w:rPr>
                <w:rFonts w:ascii="Arial" w:eastAsia="Times New Roman" w:hAnsi="Arial" w:cs="Arial"/>
                <w:color w:val="000000"/>
                <w:sz w:val="14"/>
                <w:szCs w:val="14"/>
                <w:lang w:eastAsia="es-CO"/>
              </w:rPr>
              <w:t>enviar</w:t>
            </w:r>
            <w:r w:rsidRPr="007A5F2D">
              <w:rPr>
                <w:rFonts w:ascii="Arial" w:eastAsia="Times New Roman" w:hAnsi="Arial" w:cs="Arial"/>
                <w:color w:val="000000"/>
                <w:sz w:val="14"/>
                <w:szCs w:val="14"/>
                <w:lang w:eastAsia="es-CO"/>
              </w:rPr>
              <w:t xml:space="preserve"> otras dependencias </w:t>
            </w:r>
          </w:p>
        </w:tc>
        <w:tc>
          <w:tcPr>
            <w:tcW w:w="446" w:type="pct"/>
            <w:tcBorders>
              <w:top w:val="nil"/>
              <w:left w:val="nil"/>
              <w:bottom w:val="single" w:sz="4" w:space="0" w:color="auto"/>
              <w:right w:val="single" w:sz="4" w:space="0" w:color="auto"/>
            </w:tcBorders>
            <w:shd w:val="clear" w:color="000000" w:fill="FFFFFF"/>
            <w:vAlign w:val="center"/>
            <w:hideMark/>
          </w:tcPr>
          <w:p w14:paraId="70C78E84" w14:textId="7C1BBC73"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Hacer </w:t>
            </w:r>
            <w:r w:rsidR="00F85507" w:rsidRPr="007A5F2D">
              <w:rPr>
                <w:rFonts w:ascii="Arial" w:eastAsia="Times New Roman" w:hAnsi="Arial" w:cs="Arial"/>
                <w:color w:val="000000"/>
                <w:sz w:val="14"/>
                <w:szCs w:val="14"/>
                <w:lang w:eastAsia="es-CO"/>
              </w:rPr>
              <w:t>seguimiento</w:t>
            </w:r>
            <w:r w:rsidRPr="007A5F2D">
              <w:rPr>
                <w:rFonts w:ascii="Arial" w:eastAsia="Times New Roman" w:hAnsi="Arial" w:cs="Arial"/>
                <w:color w:val="000000"/>
                <w:sz w:val="14"/>
                <w:szCs w:val="14"/>
                <w:lang w:eastAsia="es-CO"/>
              </w:rPr>
              <w:t xml:space="preserve"> al registro de </w:t>
            </w:r>
            <w:r w:rsidR="00F85507" w:rsidRPr="007A5F2D">
              <w:rPr>
                <w:rFonts w:ascii="Arial" w:eastAsia="Times New Roman" w:hAnsi="Arial" w:cs="Arial"/>
                <w:color w:val="000000"/>
                <w:sz w:val="14"/>
                <w:szCs w:val="14"/>
                <w:lang w:eastAsia="es-CO"/>
              </w:rPr>
              <w:t>las ejecutorias</w:t>
            </w:r>
            <w:r w:rsidRPr="007A5F2D">
              <w:rPr>
                <w:rFonts w:ascii="Arial" w:eastAsia="Times New Roman" w:hAnsi="Arial" w:cs="Arial"/>
                <w:color w:val="000000"/>
                <w:sz w:val="14"/>
                <w:szCs w:val="14"/>
                <w:lang w:eastAsia="es-CO"/>
              </w:rPr>
              <w:t xml:space="preserve"> de las </w:t>
            </w:r>
            <w:r w:rsidR="00F85507" w:rsidRPr="007A5F2D">
              <w:rPr>
                <w:rFonts w:ascii="Arial" w:eastAsia="Times New Roman" w:hAnsi="Arial" w:cs="Arial"/>
                <w:color w:val="000000"/>
                <w:sz w:val="14"/>
                <w:szCs w:val="14"/>
                <w:lang w:eastAsia="es-CO"/>
              </w:rPr>
              <w:t>sentencias aleatoriamente</w:t>
            </w:r>
            <w:r w:rsidRPr="007A5F2D">
              <w:rPr>
                <w:rFonts w:ascii="Arial" w:eastAsia="Times New Roman" w:hAnsi="Arial" w:cs="Arial"/>
                <w:color w:val="000000"/>
                <w:sz w:val="14"/>
                <w:szCs w:val="14"/>
                <w:lang w:eastAsia="es-CO"/>
              </w:rPr>
              <w:t xml:space="preserve"> en el sistema                           E-kogui, </w:t>
            </w:r>
          </w:p>
        </w:tc>
        <w:tc>
          <w:tcPr>
            <w:tcW w:w="357" w:type="pct"/>
            <w:tcBorders>
              <w:top w:val="nil"/>
              <w:left w:val="nil"/>
              <w:bottom w:val="single" w:sz="4" w:space="0" w:color="auto"/>
              <w:right w:val="single" w:sz="4" w:space="0" w:color="auto"/>
            </w:tcBorders>
            <w:shd w:val="clear" w:color="000000" w:fill="FFFFFF"/>
            <w:vAlign w:val="center"/>
            <w:hideMark/>
          </w:tcPr>
          <w:p w14:paraId="32B340D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correos</w:t>
            </w:r>
          </w:p>
        </w:tc>
        <w:tc>
          <w:tcPr>
            <w:tcW w:w="197" w:type="pct"/>
            <w:tcBorders>
              <w:top w:val="nil"/>
              <w:left w:val="nil"/>
              <w:bottom w:val="single" w:sz="4" w:space="0" w:color="auto"/>
              <w:right w:val="single" w:sz="4" w:space="0" w:color="auto"/>
            </w:tcBorders>
            <w:shd w:val="clear" w:color="000000" w:fill="FFFFFF"/>
            <w:vAlign w:val="center"/>
            <w:hideMark/>
          </w:tcPr>
          <w:p w14:paraId="21CC08C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w:t>
            </w:r>
          </w:p>
        </w:tc>
        <w:tc>
          <w:tcPr>
            <w:tcW w:w="248" w:type="pct"/>
            <w:tcBorders>
              <w:top w:val="nil"/>
              <w:left w:val="nil"/>
              <w:bottom w:val="single" w:sz="4" w:space="0" w:color="auto"/>
              <w:right w:val="single" w:sz="4" w:space="0" w:color="auto"/>
            </w:tcBorders>
            <w:shd w:val="clear" w:color="000000" w:fill="FFFFFF"/>
            <w:vAlign w:val="center"/>
            <w:hideMark/>
          </w:tcPr>
          <w:p w14:paraId="2B79470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1-ago-24</w:t>
            </w:r>
          </w:p>
        </w:tc>
        <w:tc>
          <w:tcPr>
            <w:tcW w:w="295" w:type="pct"/>
            <w:tcBorders>
              <w:top w:val="nil"/>
              <w:left w:val="nil"/>
              <w:bottom w:val="single" w:sz="4" w:space="0" w:color="auto"/>
              <w:right w:val="single" w:sz="4" w:space="0" w:color="auto"/>
            </w:tcBorders>
            <w:shd w:val="clear" w:color="000000" w:fill="FFFFFF"/>
            <w:vAlign w:val="center"/>
            <w:hideMark/>
          </w:tcPr>
          <w:p w14:paraId="66A6D31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30-jun-25</w:t>
            </w:r>
          </w:p>
        </w:tc>
        <w:tc>
          <w:tcPr>
            <w:tcW w:w="234" w:type="pct"/>
            <w:tcBorders>
              <w:top w:val="nil"/>
              <w:left w:val="nil"/>
              <w:bottom w:val="single" w:sz="4" w:space="0" w:color="auto"/>
              <w:right w:val="single" w:sz="4" w:space="0" w:color="auto"/>
            </w:tcBorders>
            <w:shd w:val="clear" w:color="000000" w:fill="FFFFFF"/>
            <w:vAlign w:val="center"/>
            <w:hideMark/>
          </w:tcPr>
          <w:p w14:paraId="28FD541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47,57</w:t>
            </w:r>
          </w:p>
        </w:tc>
        <w:tc>
          <w:tcPr>
            <w:tcW w:w="248" w:type="pct"/>
            <w:tcBorders>
              <w:top w:val="nil"/>
              <w:left w:val="nil"/>
              <w:bottom w:val="single" w:sz="4" w:space="0" w:color="auto"/>
              <w:right w:val="nil"/>
            </w:tcBorders>
            <w:shd w:val="clear" w:color="000000" w:fill="FFFFFF"/>
            <w:vAlign w:val="center"/>
            <w:hideMark/>
          </w:tcPr>
          <w:p w14:paraId="198F4F9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29EE3DC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33C421C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2D4197E4" w14:textId="77777777" w:rsidTr="00330B57">
        <w:trPr>
          <w:trHeight w:val="306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C9DC05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5</w:t>
            </w:r>
          </w:p>
        </w:tc>
        <w:tc>
          <w:tcPr>
            <w:tcW w:w="268" w:type="pct"/>
            <w:tcBorders>
              <w:top w:val="nil"/>
              <w:left w:val="nil"/>
              <w:bottom w:val="single" w:sz="4" w:space="0" w:color="auto"/>
              <w:right w:val="single" w:sz="4" w:space="0" w:color="auto"/>
            </w:tcBorders>
            <w:shd w:val="clear" w:color="auto" w:fill="auto"/>
            <w:vAlign w:val="center"/>
            <w:hideMark/>
          </w:tcPr>
          <w:p w14:paraId="0AE7EFD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7EE8F414" w14:textId="56D94E75"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5. Información soporte subcuenta 2460002. </w:t>
            </w:r>
            <w:r w:rsidRPr="007A5F2D">
              <w:rPr>
                <w:rFonts w:ascii="Arial" w:eastAsia="Times New Roman" w:hAnsi="Arial" w:cs="Arial"/>
                <w:color w:val="000000"/>
                <w:sz w:val="14"/>
                <w:szCs w:val="14"/>
                <w:lang w:eastAsia="es-CO"/>
              </w:rPr>
              <w:t xml:space="preserve">Los procesos litigiosos según </w:t>
            </w:r>
            <w:proofErr w:type="spellStart"/>
            <w:r w:rsidRPr="007A5F2D">
              <w:rPr>
                <w:rFonts w:ascii="Arial" w:eastAsia="Times New Roman" w:hAnsi="Arial" w:cs="Arial"/>
                <w:color w:val="000000"/>
                <w:sz w:val="14"/>
                <w:szCs w:val="14"/>
                <w:lang w:eastAsia="es-CO"/>
              </w:rPr>
              <w:t>eKOGUI</w:t>
            </w:r>
            <w:proofErr w:type="spellEnd"/>
            <w:r w:rsidRPr="007A5F2D">
              <w:rPr>
                <w:rFonts w:ascii="Arial" w:eastAsia="Times New Roman" w:hAnsi="Arial" w:cs="Arial"/>
                <w:color w:val="000000"/>
                <w:sz w:val="14"/>
                <w:szCs w:val="14"/>
                <w:lang w:eastAsia="es-CO"/>
              </w:rPr>
              <w:t xml:space="preserve"> 362755, 443951, 150393, 81590, 2081311, 785825, 150278 están registrados en Cta 2460 pese a que en reportes enviados por Contabilidad a 31-12-23 con ajustes contables ya no hacían parte del saldo de </w:t>
            </w:r>
            <w:r w:rsidR="00F85507" w:rsidRPr="007A5F2D">
              <w:rPr>
                <w:rFonts w:ascii="Arial" w:eastAsia="Times New Roman" w:hAnsi="Arial" w:cs="Arial"/>
                <w:color w:val="000000"/>
                <w:sz w:val="14"/>
                <w:szCs w:val="14"/>
                <w:lang w:eastAsia="es-CO"/>
              </w:rPr>
              <w:t>las subcuentas</w:t>
            </w:r>
            <w:r w:rsidRPr="007A5F2D">
              <w:rPr>
                <w:rFonts w:ascii="Arial" w:eastAsia="Times New Roman" w:hAnsi="Arial" w:cs="Arial"/>
                <w:color w:val="000000"/>
                <w:sz w:val="14"/>
                <w:szCs w:val="14"/>
                <w:lang w:eastAsia="es-CO"/>
              </w:rPr>
              <w:t xml:space="preserve"> 2460101 y 246002, evidenciando deficiencias en manejo de información y falta de actualización.</w:t>
            </w:r>
          </w:p>
        </w:tc>
        <w:tc>
          <w:tcPr>
            <w:tcW w:w="428" w:type="pct"/>
            <w:tcBorders>
              <w:top w:val="nil"/>
              <w:left w:val="nil"/>
              <w:bottom w:val="single" w:sz="4" w:space="0" w:color="auto"/>
              <w:right w:val="single" w:sz="4" w:space="0" w:color="auto"/>
            </w:tcBorders>
            <w:shd w:val="clear" w:color="000000" w:fill="FFFFFF"/>
            <w:vAlign w:val="center"/>
            <w:hideMark/>
          </w:tcPr>
          <w:p w14:paraId="49E88F7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Deficiencias en el manejo de la información por parte de las áreas y falta de actualización de </w:t>
            </w:r>
            <w:proofErr w:type="gramStart"/>
            <w:r w:rsidRPr="007A5F2D">
              <w:rPr>
                <w:rFonts w:ascii="Arial" w:eastAsia="Times New Roman" w:hAnsi="Arial" w:cs="Arial"/>
                <w:color w:val="000000"/>
                <w:sz w:val="14"/>
                <w:szCs w:val="14"/>
                <w:lang w:eastAsia="es-CO"/>
              </w:rPr>
              <w:t>la misma</w:t>
            </w:r>
            <w:proofErr w:type="gramEnd"/>
            <w:r w:rsidRPr="007A5F2D">
              <w:rPr>
                <w:rFonts w:ascii="Arial" w:eastAsia="Times New Roman" w:hAnsi="Arial" w:cs="Arial"/>
                <w:color w:val="000000"/>
                <w:sz w:val="14"/>
                <w:szCs w:val="14"/>
                <w:lang w:eastAsia="es-CO"/>
              </w:rPr>
              <w:t>; lo que generó conclusiones erradas en la revisión de los procesos judiciales por parte de este órgano de Control.</w:t>
            </w:r>
          </w:p>
        </w:tc>
        <w:tc>
          <w:tcPr>
            <w:tcW w:w="377" w:type="pct"/>
            <w:tcBorders>
              <w:top w:val="nil"/>
              <w:left w:val="nil"/>
              <w:bottom w:val="single" w:sz="4" w:space="0" w:color="auto"/>
              <w:right w:val="single" w:sz="4" w:space="0" w:color="auto"/>
            </w:tcBorders>
            <w:shd w:val="clear" w:color="000000" w:fill="FFFFFF"/>
            <w:vAlign w:val="center"/>
            <w:hideMark/>
          </w:tcPr>
          <w:p w14:paraId="79D486CB" w14:textId="15C4E6C4" w:rsidR="007A5F2D" w:rsidRPr="007A5F2D" w:rsidRDefault="00F85507"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Solicitar a</w:t>
            </w:r>
            <w:r w:rsidR="007A5F2D" w:rsidRPr="007A5F2D">
              <w:rPr>
                <w:rFonts w:ascii="Arial" w:eastAsia="Times New Roman" w:hAnsi="Arial" w:cs="Arial"/>
                <w:color w:val="000000"/>
                <w:sz w:val="14"/>
                <w:szCs w:val="14"/>
                <w:lang w:eastAsia="es-CO"/>
              </w:rPr>
              <w:t xml:space="preserve"> la DAJ </w:t>
            </w:r>
            <w:r w:rsidR="009A42AA" w:rsidRPr="007A5F2D">
              <w:rPr>
                <w:rFonts w:ascii="Arial" w:eastAsia="Times New Roman" w:hAnsi="Arial" w:cs="Arial"/>
                <w:color w:val="000000"/>
                <w:sz w:val="14"/>
                <w:szCs w:val="14"/>
                <w:lang w:eastAsia="es-CO"/>
              </w:rPr>
              <w:t>que,</w:t>
            </w:r>
            <w:r w:rsidR="007A5F2D" w:rsidRPr="007A5F2D">
              <w:rPr>
                <w:rFonts w:ascii="Arial" w:eastAsia="Times New Roman" w:hAnsi="Arial" w:cs="Arial"/>
                <w:color w:val="000000"/>
                <w:sz w:val="14"/>
                <w:szCs w:val="14"/>
                <w:lang w:eastAsia="es-CO"/>
              </w:rPr>
              <w:t xml:space="preserve"> en los Informes mensuales de Sentencias, Litigios y Conciliaciones allegados a la Subdirección Financiera, incluyan los números de procesos y de </w:t>
            </w:r>
            <w:proofErr w:type="spellStart"/>
            <w:r w:rsidR="007A5F2D" w:rsidRPr="007A5F2D">
              <w:rPr>
                <w:rFonts w:ascii="Arial" w:eastAsia="Times New Roman" w:hAnsi="Arial" w:cs="Arial"/>
                <w:color w:val="000000"/>
                <w:sz w:val="14"/>
                <w:szCs w:val="14"/>
                <w:lang w:eastAsia="es-CO"/>
              </w:rPr>
              <w:t>ekogui</w:t>
            </w:r>
            <w:proofErr w:type="spellEnd"/>
            <w:r w:rsidR="007A5F2D" w:rsidRPr="007A5F2D">
              <w:rPr>
                <w:rFonts w:ascii="Arial" w:eastAsia="Times New Roman" w:hAnsi="Arial" w:cs="Arial"/>
                <w:color w:val="000000"/>
                <w:sz w:val="14"/>
                <w:szCs w:val="14"/>
                <w:lang w:eastAsia="es-CO"/>
              </w:rPr>
              <w:t xml:space="preserve">. Adicionalmente allegar reporte del </w:t>
            </w:r>
            <w:proofErr w:type="spellStart"/>
            <w:r w:rsidR="007A5F2D" w:rsidRPr="007A5F2D">
              <w:rPr>
                <w:rFonts w:ascii="Arial" w:eastAsia="Times New Roman" w:hAnsi="Arial" w:cs="Arial"/>
                <w:color w:val="000000"/>
                <w:sz w:val="14"/>
                <w:szCs w:val="14"/>
                <w:lang w:eastAsia="es-CO"/>
              </w:rPr>
              <w:t>eKogui</w:t>
            </w:r>
            <w:proofErr w:type="spellEnd"/>
            <w:r w:rsidR="007A5F2D" w:rsidRPr="007A5F2D">
              <w:rPr>
                <w:rFonts w:ascii="Arial" w:eastAsia="Times New Roman" w:hAnsi="Arial" w:cs="Arial"/>
                <w:color w:val="000000"/>
                <w:sz w:val="14"/>
                <w:szCs w:val="14"/>
                <w:lang w:eastAsia="es-CO"/>
              </w:rPr>
              <w:t xml:space="preserve"> con el estado de los procesos al cierre de cada mes. </w:t>
            </w:r>
          </w:p>
        </w:tc>
        <w:tc>
          <w:tcPr>
            <w:tcW w:w="446" w:type="pct"/>
            <w:tcBorders>
              <w:top w:val="nil"/>
              <w:left w:val="nil"/>
              <w:bottom w:val="single" w:sz="4" w:space="0" w:color="auto"/>
              <w:right w:val="single" w:sz="4" w:space="0" w:color="auto"/>
            </w:tcBorders>
            <w:shd w:val="clear" w:color="000000" w:fill="FFFFFF"/>
            <w:vAlign w:val="center"/>
            <w:hideMark/>
          </w:tcPr>
          <w:p w14:paraId="69440D49" w14:textId="77777777"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Mesa de trabajo Dirección de Asuntos Jurídicos - DAJ.</w:t>
            </w:r>
          </w:p>
        </w:tc>
        <w:tc>
          <w:tcPr>
            <w:tcW w:w="357" w:type="pct"/>
            <w:tcBorders>
              <w:top w:val="nil"/>
              <w:left w:val="nil"/>
              <w:bottom w:val="single" w:sz="4" w:space="0" w:color="auto"/>
              <w:right w:val="single" w:sz="4" w:space="0" w:color="auto"/>
            </w:tcBorders>
            <w:shd w:val="clear" w:color="000000" w:fill="FFFFFF"/>
            <w:vAlign w:val="center"/>
            <w:hideMark/>
          </w:tcPr>
          <w:p w14:paraId="72BE86F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Acta</w:t>
            </w:r>
          </w:p>
        </w:tc>
        <w:tc>
          <w:tcPr>
            <w:tcW w:w="197" w:type="pct"/>
            <w:tcBorders>
              <w:top w:val="nil"/>
              <w:left w:val="nil"/>
              <w:bottom w:val="single" w:sz="4" w:space="0" w:color="auto"/>
              <w:right w:val="single" w:sz="4" w:space="0" w:color="auto"/>
            </w:tcBorders>
            <w:shd w:val="clear" w:color="000000" w:fill="FFFFFF"/>
            <w:vAlign w:val="center"/>
            <w:hideMark/>
          </w:tcPr>
          <w:p w14:paraId="124C2BE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0F3C770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5-jun-24</w:t>
            </w:r>
          </w:p>
        </w:tc>
        <w:tc>
          <w:tcPr>
            <w:tcW w:w="295" w:type="pct"/>
            <w:tcBorders>
              <w:top w:val="nil"/>
              <w:left w:val="nil"/>
              <w:bottom w:val="single" w:sz="4" w:space="0" w:color="auto"/>
              <w:right w:val="single" w:sz="4" w:space="0" w:color="auto"/>
            </w:tcBorders>
            <w:shd w:val="clear" w:color="000000" w:fill="FFFFFF"/>
            <w:vAlign w:val="center"/>
            <w:hideMark/>
          </w:tcPr>
          <w:p w14:paraId="1DAE75E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31-jul-24</w:t>
            </w:r>
          </w:p>
        </w:tc>
        <w:tc>
          <w:tcPr>
            <w:tcW w:w="234" w:type="pct"/>
            <w:tcBorders>
              <w:top w:val="nil"/>
              <w:left w:val="nil"/>
              <w:bottom w:val="single" w:sz="4" w:space="0" w:color="auto"/>
              <w:right w:val="single" w:sz="4" w:space="0" w:color="auto"/>
            </w:tcBorders>
            <w:shd w:val="clear" w:color="000000" w:fill="FFFFFF"/>
            <w:vAlign w:val="center"/>
            <w:hideMark/>
          </w:tcPr>
          <w:p w14:paraId="48ECC64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8,00</w:t>
            </w:r>
          </w:p>
        </w:tc>
        <w:tc>
          <w:tcPr>
            <w:tcW w:w="248" w:type="pct"/>
            <w:tcBorders>
              <w:top w:val="nil"/>
              <w:left w:val="nil"/>
              <w:bottom w:val="single" w:sz="4" w:space="0" w:color="auto"/>
              <w:right w:val="nil"/>
            </w:tcBorders>
            <w:shd w:val="clear" w:color="000000" w:fill="FFFFFF"/>
            <w:vAlign w:val="center"/>
            <w:hideMark/>
          </w:tcPr>
          <w:p w14:paraId="3E804D1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B1A526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1BD74A1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01EFCAC0" w14:textId="77777777" w:rsidTr="009A42AA">
        <w:trPr>
          <w:trHeight w:val="1131"/>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86CC943"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1071FB77"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7FC8BBD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Supervisión CN FGN-NC-0218-2023 (BA).</w:t>
            </w:r>
            <w:r w:rsidRPr="007A5F2D">
              <w:rPr>
                <w:rFonts w:ascii="Arial" w:eastAsia="Times New Roman" w:hAnsi="Arial" w:cs="Arial"/>
                <w:color w:val="000000"/>
                <w:sz w:val="14"/>
                <w:szCs w:val="14"/>
                <w:lang w:eastAsia="es-CO"/>
              </w:rPr>
              <w:t xml:space="preserve"> Sn CN FGN-NC-0218-23 se adquirió con instalación </w:t>
            </w:r>
            <w:proofErr w:type="spellStart"/>
            <w:r w:rsidRPr="007A5F2D">
              <w:rPr>
                <w:rFonts w:ascii="Arial" w:eastAsia="Times New Roman" w:hAnsi="Arial" w:cs="Arial"/>
                <w:color w:val="000000"/>
                <w:sz w:val="14"/>
                <w:szCs w:val="14"/>
                <w:lang w:eastAsia="es-CO"/>
              </w:rPr>
              <w:t>Macroscopios</w:t>
            </w:r>
            <w:proofErr w:type="spellEnd"/>
            <w:r w:rsidRPr="007A5F2D">
              <w:rPr>
                <w:rFonts w:ascii="Arial" w:eastAsia="Times New Roman" w:hAnsi="Arial" w:cs="Arial"/>
                <w:color w:val="000000"/>
                <w:sz w:val="14"/>
                <w:szCs w:val="14"/>
                <w:lang w:eastAsia="es-CO"/>
              </w:rPr>
              <w:t xml:space="preserve"> de comparación, observando deficiencias en la supervisión al certificar recibo a satisfacción en Dic-2023, lo que generó constitución de </w:t>
            </w:r>
            <w:proofErr w:type="spellStart"/>
            <w:r w:rsidRPr="007A5F2D">
              <w:rPr>
                <w:rFonts w:ascii="Arial" w:eastAsia="Times New Roman" w:hAnsi="Arial" w:cs="Arial"/>
                <w:color w:val="000000"/>
                <w:sz w:val="14"/>
                <w:szCs w:val="14"/>
                <w:lang w:eastAsia="es-CO"/>
              </w:rPr>
              <w:t>Cta</w:t>
            </w:r>
            <w:proofErr w:type="spellEnd"/>
            <w:r w:rsidRPr="007A5F2D">
              <w:rPr>
                <w:rFonts w:ascii="Arial" w:eastAsia="Times New Roman" w:hAnsi="Arial" w:cs="Arial"/>
                <w:color w:val="000000"/>
                <w:sz w:val="14"/>
                <w:szCs w:val="14"/>
                <w:lang w:eastAsia="es-CO"/>
              </w:rPr>
              <w:t xml:space="preserve"> por Pagar </w:t>
            </w:r>
            <w:proofErr w:type="spellStart"/>
            <w:r w:rsidRPr="007A5F2D">
              <w:rPr>
                <w:rFonts w:ascii="Arial" w:eastAsia="Times New Roman" w:hAnsi="Arial" w:cs="Arial"/>
                <w:color w:val="000000"/>
                <w:sz w:val="14"/>
                <w:szCs w:val="14"/>
                <w:lang w:eastAsia="es-CO"/>
              </w:rPr>
              <w:t>Pptal</w:t>
            </w:r>
            <w:proofErr w:type="spellEnd"/>
            <w:r w:rsidRPr="007A5F2D">
              <w:rPr>
                <w:rFonts w:ascii="Arial" w:eastAsia="Times New Roman" w:hAnsi="Arial" w:cs="Arial"/>
                <w:color w:val="000000"/>
                <w:sz w:val="14"/>
                <w:szCs w:val="14"/>
                <w:lang w:eastAsia="es-CO"/>
              </w:rPr>
              <w:t xml:space="preserve"> y pago del Cto, sin el cumplimiento de todas las obligaciones contractuales, en </w:t>
            </w:r>
            <w:r w:rsidRPr="007A5F2D">
              <w:rPr>
                <w:rFonts w:ascii="Arial" w:eastAsia="Times New Roman" w:hAnsi="Arial" w:cs="Arial"/>
                <w:color w:val="000000"/>
                <w:sz w:val="14"/>
                <w:szCs w:val="14"/>
                <w:lang w:eastAsia="es-CO"/>
              </w:rPr>
              <w:lastRenderedPageBreak/>
              <w:t>cuanto a entrega, instalación y capacitación.</w:t>
            </w:r>
          </w:p>
        </w:tc>
        <w:tc>
          <w:tcPr>
            <w:tcW w:w="428" w:type="pct"/>
            <w:tcBorders>
              <w:top w:val="nil"/>
              <w:left w:val="nil"/>
              <w:bottom w:val="single" w:sz="4" w:space="0" w:color="auto"/>
              <w:right w:val="single" w:sz="4" w:space="0" w:color="auto"/>
            </w:tcBorders>
            <w:shd w:val="clear" w:color="000000" w:fill="FFFFFF"/>
            <w:vAlign w:val="center"/>
            <w:hideMark/>
          </w:tcPr>
          <w:p w14:paraId="52DA855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Insuficiente planeación para la adquisición e instalación de equipos.</w:t>
            </w:r>
          </w:p>
        </w:tc>
        <w:tc>
          <w:tcPr>
            <w:tcW w:w="377" w:type="pct"/>
            <w:tcBorders>
              <w:top w:val="nil"/>
              <w:left w:val="nil"/>
              <w:bottom w:val="single" w:sz="4" w:space="0" w:color="auto"/>
              <w:right w:val="single" w:sz="4" w:space="0" w:color="auto"/>
            </w:tcBorders>
            <w:shd w:val="clear" w:color="000000" w:fill="FFFFFF"/>
            <w:vAlign w:val="center"/>
            <w:hideMark/>
          </w:tcPr>
          <w:p w14:paraId="24392B0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Fortalecer los controles en la ejecución de las supervisiones de los contratos para la adquisición de equipos de alta tecnología para las actividades </w:t>
            </w:r>
            <w:r w:rsidRPr="007A5F2D">
              <w:rPr>
                <w:rFonts w:ascii="Arial" w:eastAsia="Times New Roman" w:hAnsi="Arial" w:cs="Arial"/>
                <w:color w:val="000000"/>
                <w:sz w:val="14"/>
                <w:szCs w:val="14"/>
                <w:lang w:eastAsia="es-CO"/>
              </w:rPr>
              <w:lastRenderedPageBreak/>
              <w:t>de Criminalística.</w:t>
            </w:r>
          </w:p>
        </w:tc>
        <w:tc>
          <w:tcPr>
            <w:tcW w:w="446" w:type="pct"/>
            <w:tcBorders>
              <w:top w:val="nil"/>
              <w:left w:val="nil"/>
              <w:bottom w:val="single" w:sz="4" w:space="0" w:color="auto"/>
              <w:right w:val="single" w:sz="4" w:space="0" w:color="auto"/>
            </w:tcBorders>
            <w:shd w:val="clear" w:color="000000" w:fill="FFFFFF"/>
            <w:vAlign w:val="center"/>
            <w:hideMark/>
          </w:tcPr>
          <w:p w14:paraId="40355529" w14:textId="48F238FE"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 xml:space="preserve">1. Elaborar un documento que describa las actividades mínimas que se deben tener en cuenta antes, durante y posterior a la adquirió de los equipos de alta tecnología, teniendo en cuenta las </w:t>
            </w:r>
            <w:r w:rsidRPr="007A5F2D">
              <w:rPr>
                <w:rFonts w:ascii="Arial" w:eastAsia="Times New Roman" w:hAnsi="Arial" w:cs="Arial"/>
                <w:color w:val="000000"/>
                <w:sz w:val="14"/>
                <w:szCs w:val="14"/>
                <w:lang w:eastAsia="es-CO"/>
              </w:rPr>
              <w:lastRenderedPageBreak/>
              <w:t xml:space="preserve">directrices del procedimiento para la creación, actualización y control de la información de la </w:t>
            </w:r>
            <w:r w:rsidR="00F85507" w:rsidRPr="007A5F2D">
              <w:rPr>
                <w:rFonts w:ascii="Arial" w:eastAsia="Times New Roman" w:hAnsi="Arial" w:cs="Arial"/>
                <w:color w:val="000000"/>
                <w:sz w:val="14"/>
                <w:szCs w:val="14"/>
                <w:lang w:eastAsia="es-CO"/>
              </w:rPr>
              <w:t>entidad.</w:t>
            </w:r>
          </w:p>
        </w:tc>
        <w:tc>
          <w:tcPr>
            <w:tcW w:w="357" w:type="pct"/>
            <w:tcBorders>
              <w:top w:val="nil"/>
              <w:left w:val="nil"/>
              <w:bottom w:val="single" w:sz="4" w:space="0" w:color="auto"/>
              <w:right w:val="single" w:sz="4" w:space="0" w:color="auto"/>
            </w:tcBorders>
            <w:shd w:val="clear" w:color="000000" w:fill="FFFFFF"/>
            <w:vAlign w:val="center"/>
            <w:hideMark/>
          </w:tcPr>
          <w:p w14:paraId="5910CBA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Documento</w:t>
            </w:r>
          </w:p>
        </w:tc>
        <w:tc>
          <w:tcPr>
            <w:tcW w:w="197" w:type="pct"/>
            <w:tcBorders>
              <w:top w:val="nil"/>
              <w:left w:val="nil"/>
              <w:bottom w:val="single" w:sz="4" w:space="0" w:color="auto"/>
              <w:right w:val="single" w:sz="4" w:space="0" w:color="auto"/>
            </w:tcBorders>
            <w:shd w:val="clear" w:color="000000" w:fill="FFFFFF"/>
            <w:vAlign w:val="center"/>
            <w:hideMark/>
          </w:tcPr>
          <w:p w14:paraId="7461A3A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60CF28C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15-ago-24</w:t>
            </w:r>
          </w:p>
        </w:tc>
        <w:tc>
          <w:tcPr>
            <w:tcW w:w="295" w:type="pct"/>
            <w:tcBorders>
              <w:top w:val="nil"/>
              <w:left w:val="nil"/>
              <w:bottom w:val="single" w:sz="4" w:space="0" w:color="auto"/>
              <w:right w:val="single" w:sz="4" w:space="0" w:color="auto"/>
            </w:tcBorders>
            <w:shd w:val="clear" w:color="000000" w:fill="FFFFFF"/>
            <w:vAlign w:val="center"/>
            <w:hideMark/>
          </w:tcPr>
          <w:p w14:paraId="065C840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30-sep-24</w:t>
            </w:r>
          </w:p>
        </w:tc>
        <w:tc>
          <w:tcPr>
            <w:tcW w:w="234" w:type="pct"/>
            <w:tcBorders>
              <w:top w:val="nil"/>
              <w:left w:val="nil"/>
              <w:bottom w:val="single" w:sz="4" w:space="0" w:color="auto"/>
              <w:right w:val="single" w:sz="4" w:space="0" w:color="auto"/>
            </w:tcBorders>
            <w:shd w:val="clear" w:color="000000" w:fill="FFFFFF"/>
            <w:vAlign w:val="center"/>
            <w:hideMark/>
          </w:tcPr>
          <w:p w14:paraId="2641042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6,57</w:t>
            </w:r>
          </w:p>
        </w:tc>
        <w:tc>
          <w:tcPr>
            <w:tcW w:w="248" w:type="pct"/>
            <w:tcBorders>
              <w:top w:val="nil"/>
              <w:left w:val="nil"/>
              <w:bottom w:val="single" w:sz="4" w:space="0" w:color="auto"/>
              <w:right w:val="nil"/>
            </w:tcBorders>
            <w:shd w:val="clear" w:color="000000" w:fill="FFFFFF"/>
            <w:vAlign w:val="center"/>
            <w:hideMark/>
          </w:tcPr>
          <w:p w14:paraId="2749850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4A80C86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49955BC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7BDFE95D" w14:textId="77777777" w:rsidTr="00F85507">
        <w:trPr>
          <w:trHeight w:val="1556"/>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741E43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65DD0239"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6AAB394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Supervisión CN FGN-NC-0218-2023 (BA).</w:t>
            </w:r>
            <w:r w:rsidRPr="007A5F2D">
              <w:rPr>
                <w:rFonts w:ascii="Arial" w:eastAsia="Times New Roman" w:hAnsi="Arial" w:cs="Arial"/>
                <w:color w:val="000000"/>
                <w:sz w:val="14"/>
                <w:szCs w:val="14"/>
                <w:lang w:eastAsia="es-CO"/>
              </w:rPr>
              <w:t xml:space="preserve"> Sn CN FGN-NC-0218-23 se adquirió con instalación </w:t>
            </w:r>
            <w:proofErr w:type="spellStart"/>
            <w:r w:rsidRPr="007A5F2D">
              <w:rPr>
                <w:rFonts w:ascii="Arial" w:eastAsia="Times New Roman" w:hAnsi="Arial" w:cs="Arial"/>
                <w:color w:val="000000"/>
                <w:sz w:val="14"/>
                <w:szCs w:val="14"/>
                <w:lang w:eastAsia="es-CO"/>
              </w:rPr>
              <w:t>Macroscopios</w:t>
            </w:r>
            <w:proofErr w:type="spellEnd"/>
            <w:r w:rsidRPr="007A5F2D">
              <w:rPr>
                <w:rFonts w:ascii="Arial" w:eastAsia="Times New Roman" w:hAnsi="Arial" w:cs="Arial"/>
                <w:color w:val="000000"/>
                <w:sz w:val="14"/>
                <w:szCs w:val="14"/>
                <w:lang w:eastAsia="es-CO"/>
              </w:rPr>
              <w:t xml:space="preserve"> de comparación, observando deficiencias en la supervisión al certificar recibo a satisfacción en Dic-2023, lo que generó constitución de </w:t>
            </w:r>
            <w:proofErr w:type="spellStart"/>
            <w:r w:rsidRPr="007A5F2D">
              <w:rPr>
                <w:rFonts w:ascii="Arial" w:eastAsia="Times New Roman" w:hAnsi="Arial" w:cs="Arial"/>
                <w:color w:val="000000"/>
                <w:sz w:val="14"/>
                <w:szCs w:val="14"/>
                <w:lang w:eastAsia="es-CO"/>
              </w:rPr>
              <w:t>Cta</w:t>
            </w:r>
            <w:proofErr w:type="spellEnd"/>
            <w:r w:rsidRPr="007A5F2D">
              <w:rPr>
                <w:rFonts w:ascii="Arial" w:eastAsia="Times New Roman" w:hAnsi="Arial" w:cs="Arial"/>
                <w:color w:val="000000"/>
                <w:sz w:val="14"/>
                <w:szCs w:val="14"/>
                <w:lang w:eastAsia="es-CO"/>
              </w:rPr>
              <w:t xml:space="preserve"> por Pagar </w:t>
            </w:r>
            <w:proofErr w:type="spellStart"/>
            <w:r w:rsidRPr="007A5F2D">
              <w:rPr>
                <w:rFonts w:ascii="Arial" w:eastAsia="Times New Roman" w:hAnsi="Arial" w:cs="Arial"/>
                <w:color w:val="000000"/>
                <w:sz w:val="14"/>
                <w:szCs w:val="14"/>
                <w:lang w:eastAsia="es-CO"/>
              </w:rPr>
              <w:t>Pptal</w:t>
            </w:r>
            <w:proofErr w:type="spellEnd"/>
            <w:r w:rsidRPr="007A5F2D">
              <w:rPr>
                <w:rFonts w:ascii="Arial" w:eastAsia="Times New Roman" w:hAnsi="Arial" w:cs="Arial"/>
                <w:color w:val="000000"/>
                <w:sz w:val="14"/>
                <w:szCs w:val="14"/>
                <w:lang w:eastAsia="es-CO"/>
              </w:rPr>
              <w:t xml:space="preserve"> y pago del Cto, sin el cumplimiento de todas las obligaciones contractuales, en cuanto a entrega, instalación y capacitación.</w:t>
            </w:r>
          </w:p>
        </w:tc>
        <w:tc>
          <w:tcPr>
            <w:tcW w:w="428" w:type="pct"/>
            <w:tcBorders>
              <w:top w:val="nil"/>
              <w:left w:val="nil"/>
              <w:bottom w:val="single" w:sz="4" w:space="0" w:color="auto"/>
              <w:right w:val="single" w:sz="4" w:space="0" w:color="auto"/>
            </w:tcBorders>
            <w:shd w:val="clear" w:color="000000" w:fill="FFFFFF"/>
            <w:vAlign w:val="center"/>
            <w:hideMark/>
          </w:tcPr>
          <w:p w14:paraId="45C1E45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Insuficiente planeación para la adquisición e instalación de equipos.</w:t>
            </w:r>
          </w:p>
        </w:tc>
        <w:tc>
          <w:tcPr>
            <w:tcW w:w="377" w:type="pct"/>
            <w:tcBorders>
              <w:top w:val="nil"/>
              <w:left w:val="nil"/>
              <w:bottom w:val="single" w:sz="4" w:space="0" w:color="auto"/>
              <w:right w:val="single" w:sz="4" w:space="0" w:color="auto"/>
            </w:tcBorders>
            <w:shd w:val="clear" w:color="000000" w:fill="FFFFFF"/>
            <w:vAlign w:val="center"/>
            <w:hideMark/>
          </w:tcPr>
          <w:p w14:paraId="3A628FC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los controles en la ejecución de las supervisiones de los contratos para la adquisición de equipos de alta tecnología para las actividades de Criminalística.</w:t>
            </w:r>
          </w:p>
        </w:tc>
        <w:tc>
          <w:tcPr>
            <w:tcW w:w="446" w:type="pct"/>
            <w:tcBorders>
              <w:top w:val="nil"/>
              <w:left w:val="nil"/>
              <w:bottom w:val="single" w:sz="4" w:space="0" w:color="auto"/>
              <w:right w:val="single" w:sz="4" w:space="0" w:color="auto"/>
            </w:tcBorders>
            <w:shd w:val="clear" w:color="000000" w:fill="FFFFFF"/>
            <w:vAlign w:val="center"/>
            <w:hideMark/>
          </w:tcPr>
          <w:p w14:paraId="72320CB8" w14:textId="77777777"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 Realizar charla informativa del documento creado a los supervisores de contratos.</w:t>
            </w:r>
          </w:p>
        </w:tc>
        <w:tc>
          <w:tcPr>
            <w:tcW w:w="357" w:type="pct"/>
            <w:tcBorders>
              <w:top w:val="nil"/>
              <w:left w:val="nil"/>
              <w:bottom w:val="single" w:sz="4" w:space="0" w:color="auto"/>
              <w:right w:val="single" w:sz="4" w:space="0" w:color="auto"/>
            </w:tcBorders>
            <w:shd w:val="clear" w:color="000000" w:fill="FFFFFF"/>
            <w:vAlign w:val="center"/>
            <w:hideMark/>
          </w:tcPr>
          <w:p w14:paraId="051EE9B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Charla</w:t>
            </w:r>
          </w:p>
        </w:tc>
        <w:tc>
          <w:tcPr>
            <w:tcW w:w="197" w:type="pct"/>
            <w:tcBorders>
              <w:top w:val="nil"/>
              <w:left w:val="nil"/>
              <w:bottom w:val="single" w:sz="4" w:space="0" w:color="auto"/>
              <w:right w:val="single" w:sz="4" w:space="0" w:color="auto"/>
            </w:tcBorders>
            <w:shd w:val="clear" w:color="000000" w:fill="FFFFFF"/>
            <w:vAlign w:val="center"/>
            <w:hideMark/>
          </w:tcPr>
          <w:p w14:paraId="0DF95A3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w:t>
            </w:r>
          </w:p>
        </w:tc>
        <w:tc>
          <w:tcPr>
            <w:tcW w:w="248" w:type="pct"/>
            <w:tcBorders>
              <w:top w:val="nil"/>
              <w:left w:val="nil"/>
              <w:bottom w:val="single" w:sz="4" w:space="0" w:color="auto"/>
              <w:right w:val="single" w:sz="4" w:space="0" w:color="auto"/>
            </w:tcBorders>
            <w:shd w:val="clear" w:color="000000" w:fill="FFFFFF"/>
            <w:vAlign w:val="center"/>
            <w:hideMark/>
          </w:tcPr>
          <w:p w14:paraId="3206BB0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1-oct-24</w:t>
            </w:r>
          </w:p>
        </w:tc>
        <w:tc>
          <w:tcPr>
            <w:tcW w:w="295" w:type="pct"/>
            <w:tcBorders>
              <w:top w:val="nil"/>
              <w:left w:val="nil"/>
              <w:bottom w:val="single" w:sz="4" w:space="0" w:color="auto"/>
              <w:right w:val="single" w:sz="4" w:space="0" w:color="auto"/>
            </w:tcBorders>
            <w:shd w:val="clear" w:color="000000" w:fill="FFFFFF"/>
            <w:vAlign w:val="center"/>
            <w:hideMark/>
          </w:tcPr>
          <w:p w14:paraId="4743087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1-nov-24</w:t>
            </w:r>
          </w:p>
        </w:tc>
        <w:tc>
          <w:tcPr>
            <w:tcW w:w="234" w:type="pct"/>
            <w:tcBorders>
              <w:top w:val="nil"/>
              <w:left w:val="nil"/>
              <w:bottom w:val="single" w:sz="4" w:space="0" w:color="auto"/>
              <w:right w:val="single" w:sz="4" w:space="0" w:color="auto"/>
            </w:tcBorders>
            <w:shd w:val="clear" w:color="000000" w:fill="FFFFFF"/>
            <w:vAlign w:val="center"/>
            <w:hideMark/>
          </w:tcPr>
          <w:p w14:paraId="71A7904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4,43</w:t>
            </w:r>
          </w:p>
        </w:tc>
        <w:tc>
          <w:tcPr>
            <w:tcW w:w="248" w:type="pct"/>
            <w:tcBorders>
              <w:top w:val="nil"/>
              <w:left w:val="nil"/>
              <w:bottom w:val="single" w:sz="4" w:space="0" w:color="auto"/>
              <w:right w:val="nil"/>
            </w:tcBorders>
            <w:shd w:val="clear" w:color="000000" w:fill="FFFFFF"/>
            <w:vAlign w:val="center"/>
            <w:hideMark/>
          </w:tcPr>
          <w:p w14:paraId="445784C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6C8CD58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71E867B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18B3677E" w14:textId="77777777" w:rsidTr="00F85507">
        <w:trPr>
          <w:trHeight w:val="1981"/>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580887C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5A4E966B"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13ED63A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Supervisión CN FGN-NC-0218-2023 (BA).</w:t>
            </w:r>
            <w:r w:rsidRPr="007A5F2D">
              <w:rPr>
                <w:rFonts w:ascii="Arial" w:eastAsia="Times New Roman" w:hAnsi="Arial" w:cs="Arial"/>
                <w:color w:val="000000"/>
                <w:sz w:val="14"/>
                <w:szCs w:val="14"/>
                <w:lang w:eastAsia="es-CO"/>
              </w:rPr>
              <w:t xml:space="preserve"> Sn CN FGN-NC-0218-23 se adquirió con instalación </w:t>
            </w:r>
            <w:proofErr w:type="spellStart"/>
            <w:r w:rsidRPr="007A5F2D">
              <w:rPr>
                <w:rFonts w:ascii="Arial" w:eastAsia="Times New Roman" w:hAnsi="Arial" w:cs="Arial"/>
                <w:color w:val="000000"/>
                <w:sz w:val="14"/>
                <w:szCs w:val="14"/>
                <w:lang w:eastAsia="es-CO"/>
              </w:rPr>
              <w:t>Macroscopios</w:t>
            </w:r>
            <w:proofErr w:type="spellEnd"/>
            <w:r w:rsidRPr="007A5F2D">
              <w:rPr>
                <w:rFonts w:ascii="Arial" w:eastAsia="Times New Roman" w:hAnsi="Arial" w:cs="Arial"/>
                <w:color w:val="000000"/>
                <w:sz w:val="14"/>
                <w:szCs w:val="14"/>
                <w:lang w:eastAsia="es-CO"/>
              </w:rPr>
              <w:t xml:space="preserve"> de comparación, observando deficiencias en la supervisión al certificar recibo a satisfacción en Dic-2023, lo que generó constitución de </w:t>
            </w:r>
            <w:proofErr w:type="spellStart"/>
            <w:r w:rsidRPr="007A5F2D">
              <w:rPr>
                <w:rFonts w:ascii="Arial" w:eastAsia="Times New Roman" w:hAnsi="Arial" w:cs="Arial"/>
                <w:color w:val="000000"/>
                <w:sz w:val="14"/>
                <w:szCs w:val="14"/>
                <w:lang w:eastAsia="es-CO"/>
              </w:rPr>
              <w:t>Cta</w:t>
            </w:r>
            <w:proofErr w:type="spellEnd"/>
            <w:r w:rsidRPr="007A5F2D">
              <w:rPr>
                <w:rFonts w:ascii="Arial" w:eastAsia="Times New Roman" w:hAnsi="Arial" w:cs="Arial"/>
                <w:color w:val="000000"/>
                <w:sz w:val="14"/>
                <w:szCs w:val="14"/>
                <w:lang w:eastAsia="es-CO"/>
              </w:rPr>
              <w:t xml:space="preserve"> por Pagar </w:t>
            </w:r>
            <w:proofErr w:type="spellStart"/>
            <w:r w:rsidRPr="007A5F2D">
              <w:rPr>
                <w:rFonts w:ascii="Arial" w:eastAsia="Times New Roman" w:hAnsi="Arial" w:cs="Arial"/>
                <w:color w:val="000000"/>
                <w:sz w:val="14"/>
                <w:szCs w:val="14"/>
                <w:lang w:eastAsia="es-CO"/>
              </w:rPr>
              <w:t>Pptal</w:t>
            </w:r>
            <w:proofErr w:type="spellEnd"/>
            <w:r w:rsidRPr="007A5F2D">
              <w:rPr>
                <w:rFonts w:ascii="Arial" w:eastAsia="Times New Roman" w:hAnsi="Arial" w:cs="Arial"/>
                <w:color w:val="000000"/>
                <w:sz w:val="14"/>
                <w:szCs w:val="14"/>
                <w:lang w:eastAsia="es-CO"/>
              </w:rPr>
              <w:t xml:space="preserve"> y pago del Cto, sin el cumplimiento de todas las obligaciones contractuales, en cuanto a entrega, instalación y capacitación.</w:t>
            </w:r>
          </w:p>
        </w:tc>
        <w:tc>
          <w:tcPr>
            <w:tcW w:w="428" w:type="pct"/>
            <w:tcBorders>
              <w:top w:val="nil"/>
              <w:left w:val="nil"/>
              <w:bottom w:val="single" w:sz="4" w:space="0" w:color="auto"/>
              <w:right w:val="single" w:sz="4" w:space="0" w:color="auto"/>
            </w:tcBorders>
            <w:shd w:val="clear" w:color="000000" w:fill="FFFFFF"/>
            <w:vAlign w:val="center"/>
            <w:hideMark/>
          </w:tcPr>
          <w:p w14:paraId="151412C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Insuficiente planeación para la adquisición e instalación de equipos.</w:t>
            </w:r>
          </w:p>
        </w:tc>
        <w:tc>
          <w:tcPr>
            <w:tcW w:w="377" w:type="pct"/>
            <w:tcBorders>
              <w:top w:val="nil"/>
              <w:left w:val="nil"/>
              <w:bottom w:val="single" w:sz="4" w:space="0" w:color="auto"/>
              <w:right w:val="single" w:sz="4" w:space="0" w:color="auto"/>
            </w:tcBorders>
            <w:shd w:val="clear" w:color="000000" w:fill="FFFFFF"/>
            <w:vAlign w:val="center"/>
            <w:hideMark/>
          </w:tcPr>
          <w:p w14:paraId="3E1FFB8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Fortalecer los controles en la ejecución de las supervisiones de los contratos para la adquisición de equipos de alta tecnología para las actividades de Criminalística.</w:t>
            </w:r>
          </w:p>
        </w:tc>
        <w:tc>
          <w:tcPr>
            <w:tcW w:w="446" w:type="pct"/>
            <w:tcBorders>
              <w:top w:val="nil"/>
              <w:left w:val="nil"/>
              <w:bottom w:val="single" w:sz="4" w:space="0" w:color="auto"/>
              <w:right w:val="single" w:sz="4" w:space="0" w:color="auto"/>
            </w:tcBorders>
            <w:shd w:val="clear" w:color="000000" w:fill="FFFFFF"/>
            <w:vAlign w:val="center"/>
            <w:hideMark/>
          </w:tcPr>
          <w:p w14:paraId="6C00870F" w14:textId="77777777"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 Revisar la planificación de la adquisición de equipo de 2024.</w:t>
            </w:r>
          </w:p>
        </w:tc>
        <w:tc>
          <w:tcPr>
            <w:tcW w:w="357" w:type="pct"/>
            <w:tcBorders>
              <w:top w:val="nil"/>
              <w:left w:val="nil"/>
              <w:bottom w:val="single" w:sz="4" w:space="0" w:color="auto"/>
              <w:right w:val="single" w:sz="4" w:space="0" w:color="auto"/>
            </w:tcBorders>
            <w:shd w:val="clear" w:color="000000" w:fill="FFFFFF"/>
            <w:vAlign w:val="center"/>
            <w:hideMark/>
          </w:tcPr>
          <w:p w14:paraId="6B4A4CA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Acta de reunión</w:t>
            </w:r>
          </w:p>
        </w:tc>
        <w:tc>
          <w:tcPr>
            <w:tcW w:w="197" w:type="pct"/>
            <w:tcBorders>
              <w:top w:val="nil"/>
              <w:left w:val="nil"/>
              <w:bottom w:val="single" w:sz="4" w:space="0" w:color="auto"/>
              <w:right w:val="single" w:sz="4" w:space="0" w:color="auto"/>
            </w:tcBorders>
            <w:shd w:val="clear" w:color="000000" w:fill="FFFFFF"/>
            <w:vAlign w:val="center"/>
            <w:hideMark/>
          </w:tcPr>
          <w:p w14:paraId="1C6C570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03525FD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1-dic-24</w:t>
            </w:r>
          </w:p>
        </w:tc>
        <w:tc>
          <w:tcPr>
            <w:tcW w:w="295" w:type="pct"/>
            <w:tcBorders>
              <w:top w:val="nil"/>
              <w:left w:val="nil"/>
              <w:bottom w:val="single" w:sz="4" w:space="0" w:color="auto"/>
              <w:right w:val="single" w:sz="4" w:space="0" w:color="auto"/>
            </w:tcBorders>
            <w:shd w:val="clear" w:color="000000" w:fill="FFFFFF"/>
            <w:vAlign w:val="center"/>
            <w:hideMark/>
          </w:tcPr>
          <w:p w14:paraId="0A3451F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31-jul-25</w:t>
            </w:r>
          </w:p>
        </w:tc>
        <w:tc>
          <w:tcPr>
            <w:tcW w:w="234" w:type="pct"/>
            <w:tcBorders>
              <w:top w:val="nil"/>
              <w:left w:val="nil"/>
              <w:bottom w:val="single" w:sz="4" w:space="0" w:color="auto"/>
              <w:right w:val="single" w:sz="4" w:space="0" w:color="auto"/>
            </w:tcBorders>
            <w:shd w:val="clear" w:color="000000" w:fill="FFFFFF"/>
            <w:vAlign w:val="center"/>
            <w:hideMark/>
          </w:tcPr>
          <w:p w14:paraId="143A334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34,57</w:t>
            </w:r>
          </w:p>
        </w:tc>
        <w:tc>
          <w:tcPr>
            <w:tcW w:w="248" w:type="pct"/>
            <w:tcBorders>
              <w:top w:val="nil"/>
              <w:left w:val="nil"/>
              <w:bottom w:val="single" w:sz="4" w:space="0" w:color="auto"/>
              <w:right w:val="nil"/>
            </w:tcBorders>
            <w:shd w:val="clear" w:color="000000" w:fill="FFFFFF"/>
            <w:vAlign w:val="center"/>
            <w:hideMark/>
          </w:tcPr>
          <w:p w14:paraId="17CEDA0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58EC03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0071616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634A46FC" w14:textId="77777777" w:rsidTr="00F85507">
        <w:trPr>
          <w:trHeight w:val="1897"/>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5961EE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7</w:t>
            </w:r>
          </w:p>
        </w:tc>
        <w:tc>
          <w:tcPr>
            <w:tcW w:w="268" w:type="pct"/>
            <w:tcBorders>
              <w:top w:val="nil"/>
              <w:left w:val="nil"/>
              <w:bottom w:val="single" w:sz="4" w:space="0" w:color="auto"/>
              <w:right w:val="single" w:sz="4" w:space="0" w:color="auto"/>
            </w:tcBorders>
            <w:shd w:val="clear" w:color="auto" w:fill="auto"/>
            <w:vAlign w:val="center"/>
            <w:hideMark/>
          </w:tcPr>
          <w:p w14:paraId="5B2C1F87"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46C2689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7. Parque Automotor Atlántico.</w:t>
            </w:r>
            <w:r w:rsidRPr="007A5F2D">
              <w:rPr>
                <w:rFonts w:ascii="Arial" w:eastAsia="Times New Roman" w:hAnsi="Arial" w:cs="Arial"/>
                <w:color w:val="000000"/>
                <w:sz w:val="14"/>
                <w:szCs w:val="14"/>
                <w:lang w:eastAsia="es-CO"/>
              </w:rPr>
              <w:t xml:space="preserve"> En visita al patio ubicado en la </w:t>
            </w:r>
            <w:proofErr w:type="spellStart"/>
            <w:r w:rsidRPr="007A5F2D">
              <w:rPr>
                <w:rFonts w:ascii="Arial" w:eastAsia="Times New Roman" w:hAnsi="Arial" w:cs="Arial"/>
                <w:color w:val="000000"/>
                <w:sz w:val="14"/>
                <w:szCs w:val="14"/>
                <w:lang w:eastAsia="es-CO"/>
              </w:rPr>
              <w:t>Cll</w:t>
            </w:r>
            <w:proofErr w:type="spellEnd"/>
            <w:r w:rsidRPr="007A5F2D">
              <w:rPr>
                <w:rFonts w:ascii="Arial" w:eastAsia="Times New Roman" w:hAnsi="Arial" w:cs="Arial"/>
                <w:color w:val="000000"/>
                <w:sz w:val="14"/>
                <w:szCs w:val="14"/>
                <w:lang w:eastAsia="es-CO"/>
              </w:rPr>
              <w:t xml:space="preserve"> 3 No 60-177 de Barranquilla, inmueble arrendado SN CN-FGNRCA0104-2022, del 31-10-22, se encontraron 2.218 automotores aprehendidos e incautados por $10.581.150.017, los cuales permanecen bajo custodia y presentan deterioro y acumulación, por estar en la intemperie por muchos años en los patios arrendados.</w:t>
            </w:r>
          </w:p>
        </w:tc>
        <w:tc>
          <w:tcPr>
            <w:tcW w:w="428" w:type="pct"/>
            <w:tcBorders>
              <w:top w:val="nil"/>
              <w:left w:val="nil"/>
              <w:bottom w:val="single" w:sz="4" w:space="0" w:color="auto"/>
              <w:right w:val="single" w:sz="4" w:space="0" w:color="auto"/>
            </w:tcBorders>
            <w:shd w:val="clear" w:color="000000" w:fill="FFFFFF"/>
            <w:vAlign w:val="center"/>
            <w:hideMark/>
          </w:tcPr>
          <w:p w14:paraId="2B334DE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de las normas que rigen la materia para toma de decisiones sobre bienes inmersos en procesos penales.</w:t>
            </w:r>
          </w:p>
        </w:tc>
        <w:tc>
          <w:tcPr>
            <w:tcW w:w="377" w:type="pct"/>
            <w:tcBorders>
              <w:top w:val="nil"/>
              <w:left w:val="nil"/>
              <w:bottom w:val="single" w:sz="4" w:space="0" w:color="auto"/>
              <w:right w:val="single" w:sz="4" w:space="0" w:color="auto"/>
            </w:tcBorders>
            <w:shd w:val="clear" w:color="000000" w:fill="FFFFFF"/>
            <w:vAlign w:val="center"/>
            <w:hideMark/>
          </w:tcPr>
          <w:p w14:paraId="6A41A4E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Recordar el cumplimiento de los tiempos establecidos en las normas que regulan los bienes inmersos en procesos penales.</w:t>
            </w:r>
          </w:p>
        </w:tc>
        <w:tc>
          <w:tcPr>
            <w:tcW w:w="446" w:type="pct"/>
            <w:tcBorders>
              <w:top w:val="nil"/>
              <w:left w:val="nil"/>
              <w:bottom w:val="single" w:sz="4" w:space="0" w:color="auto"/>
              <w:right w:val="single" w:sz="4" w:space="0" w:color="auto"/>
            </w:tcBorders>
            <w:shd w:val="clear" w:color="000000" w:fill="FFFFFF"/>
            <w:vAlign w:val="center"/>
            <w:hideMark/>
          </w:tcPr>
          <w:p w14:paraId="7361603A" w14:textId="77777777"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Enviar oficios acompañado de listado de automotores cada tres meses en el cual se solicite el cumplimiento de los tiempos establecidos en las normas que regulan los bienes inmersos en procesos penales.</w:t>
            </w:r>
          </w:p>
        </w:tc>
        <w:tc>
          <w:tcPr>
            <w:tcW w:w="357" w:type="pct"/>
            <w:tcBorders>
              <w:top w:val="nil"/>
              <w:left w:val="nil"/>
              <w:bottom w:val="single" w:sz="4" w:space="0" w:color="auto"/>
              <w:right w:val="single" w:sz="4" w:space="0" w:color="auto"/>
            </w:tcBorders>
            <w:shd w:val="clear" w:color="000000" w:fill="FFFFFF"/>
            <w:vAlign w:val="center"/>
            <w:hideMark/>
          </w:tcPr>
          <w:p w14:paraId="79B5977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Envío trimestral</w:t>
            </w:r>
          </w:p>
        </w:tc>
        <w:tc>
          <w:tcPr>
            <w:tcW w:w="197" w:type="pct"/>
            <w:tcBorders>
              <w:top w:val="nil"/>
              <w:left w:val="nil"/>
              <w:bottom w:val="single" w:sz="4" w:space="0" w:color="auto"/>
              <w:right w:val="single" w:sz="4" w:space="0" w:color="auto"/>
            </w:tcBorders>
            <w:shd w:val="clear" w:color="000000" w:fill="FFFFFF"/>
            <w:vAlign w:val="center"/>
            <w:hideMark/>
          </w:tcPr>
          <w:p w14:paraId="4681918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w:t>
            </w:r>
          </w:p>
        </w:tc>
        <w:tc>
          <w:tcPr>
            <w:tcW w:w="248" w:type="pct"/>
            <w:tcBorders>
              <w:top w:val="nil"/>
              <w:left w:val="nil"/>
              <w:bottom w:val="single" w:sz="4" w:space="0" w:color="auto"/>
              <w:right w:val="single" w:sz="4" w:space="0" w:color="auto"/>
            </w:tcBorders>
            <w:shd w:val="clear" w:color="000000" w:fill="FFFFFF"/>
            <w:vAlign w:val="center"/>
            <w:hideMark/>
          </w:tcPr>
          <w:p w14:paraId="73B85F9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0337767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1-jul-25</w:t>
            </w:r>
          </w:p>
        </w:tc>
        <w:tc>
          <w:tcPr>
            <w:tcW w:w="234" w:type="pct"/>
            <w:tcBorders>
              <w:top w:val="nil"/>
              <w:left w:val="nil"/>
              <w:bottom w:val="single" w:sz="4" w:space="0" w:color="auto"/>
              <w:right w:val="single" w:sz="4" w:space="0" w:color="auto"/>
            </w:tcBorders>
            <w:shd w:val="clear" w:color="000000" w:fill="FFFFFF"/>
            <w:vAlign w:val="center"/>
            <w:hideMark/>
          </w:tcPr>
          <w:p w14:paraId="01C7F0E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nil"/>
            </w:tcBorders>
            <w:shd w:val="clear" w:color="000000" w:fill="FFFFFF"/>
            <w:vAlign w:val="center"/>
            <w:hideMark/>
          </w:tcPr>
          <w:p w14:paraId="6E724AB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31A9ACD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55970D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3B5761BD" w14:textId="77777777" w:rsidTr="009A42AA">
        <w:trPr>
          <w:trHeight w:val="1035"/>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39226D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8</w:t>
            </w:r>
          </w:p>
        </w:tc>
        <w:tc>
          <w:tcPr>
            <w:tcW w:w="268" w:type="pct"/>
            <w:tcBorders>
              <w:top w:val="nil"/>
              <w:left w:val="nil"/>
              <w:bottom w:val="single" w:sz="4" w:space="0" w:color="auto"/>
              <w:right w:val="single" w:sz="4" w:space="0" w:color="auto"/>
            </w:tcBorders>
            <w:shd w:val="clear" w:color="auto" w:fill="auto"/>
            <w:vAlign w:val="center"/>
            <w:hideMark/>
          </w:tcPr>
          <w:p w14:paraId="08E7B74F"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3C6FF89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8. Construcción Plan Estratégico 2020 - 2024.</w:t>
            </w:r>
            <w:r w:rsidRPr="007A5F2D">
              <w:rPr>
                <w:rFonts w:ascii="Arial" w:eastAsia="Times New Roman" w:hAnsi="Arial" w:cs="Arial"/>
                <w:color w:val="000000"/>
                <w:sz w:val="14"/>
                <w:szCs w:val="14"/>
                <w:lang w:eastAsia="es-CO"/>
              </w:rPr>
              <w:t xml:space="preserve"> Al evaluar el cumplimiento del Plan Estratégico “En la Calle y en los Territorios 2020- 2024”, se evidenció que este no cuenta con metas, ni indicadores cuantitativos, observables y verificables, así como una línea base, sin permitir la medición de una variable o una relación entre variables; ni su grado de avance y cumplimiento.</w:t>
            </w:r>
          </w:p>
        </w:tc>
        <w:tc>
          <w:tcPr>
            <w:tcW w:w="428" w:type="pct"/>
            <w:tcBorders>
              <w:top w:val="nil"/>
              <w:left w:val="nil"/>
              <w:bottom w:val="single" w:sz="4" w:space="0" w:color="auto"/>
              <w:right w:val="single" w:sz="4" w:space="0" w:color="auto"/>
            </w:tcBorders>
            <w:shd w:val="clear" w:color="000000" w:fill="FFFFFF"/>
            <w:vAlign w:val="center"/>
            <w:hideMark/>
          </w:tcPr>
          <w:p w14:paraId="2EA076BF" w14:textId="45C54D55"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Falta de un documento o lineamiento completo en el que se describan los instrumentos de </w:t>
            </w:r>
            <w:r w:rsidR="00F85507" w:rsidRPr="007A5F2D">
              <w:rPr>
                <w:rFonts w:ascii="Arial" w:eastAsia="Times New Roman" w:hAnsi="Arial" w:cs="Arial"/>
                <w:color w:val="000000"/>
                <w:sz w:val="14"/>
                <w:szCs w:val="14"/>
                <w:lang w:eastAsia="es-CO"/>
              </w:rPr>
              <w:t>medición</w:t>
            </w:r>
            <w:r w:rsidRPr="007A5F2D">
              <w:rPr>
                <w:rFonts w:ascii="Arial" w:eastAsia="Times New Roman" w:hAnsi="Arial" w:cs="Arial"/>
                <w:color w:val="000000"/>
                <w:sz w:val="14"/>
                <w:szCs w:val="14"/>
                <w:lang w:eastAsia="es-CO"/>
              </w:rPr>
              <w:t xml:space="preserve"> de los resultados del direccionamiento</w:t>
            </w:r>
          </w:p>
        </w:tc>
        <w:tc>
          <w:tcPr>
            <w:tcW w:w="377" w:type="pct"/>
            <w:tcBorders>
              <w:top w:val="nil"/>
              <w:left w:val="nil"/>
              <w:bottom w:val="single" w:sz="4" w:space="0" w:color="auto"/>
              <w:right w:val="single" w:sz="4" w:space="0" w:color="auto"/>
            </w:tcBorders>
            <w:shd w:val="clear" w:color="000000" w:fill="FFFFFF"/>
            <w:vAlign w:val="center"/>
            <w:hideMark/>
          </w:tcPr>
          <w:p w14:paraId="5CF85893" w14:textId="244979B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Establecer un anexo al documento estratégico con la estructura de los instrumentos que medirán su cumplimiento (nombre, variables, </w:t>
            </w:r>
            <w:r w:rsidR="00F85507" w:rsidRPr="007A5F2D">
              <w:rPr>
                <w:rFonts w:ascii="Arial" w:eastAsia="Times New Roman" w:hAnsi="Arial" w:cs="Arial"/>
                <w:color w:val="000000"/>
                <w:sz w:val="14"/>
                <w:szCs w:val="14"/>
                <w:lang w:eastAsia="es-CO"/>
              </w:rPr>
              <w:t>línea</w:t>
            </w:r>
            <w:r w:rsidRPr="007A5F2D">
              <w:rPr>
                <w:rFonts w:ascii="Arial" w:eastAsia="Times New Roman" w:hAnsi="Arial" w:cs="Arial"/>
                <w:color w:val="000000"/>
                <w:sz w:val="14"/>
                <w:szCs w:val="14"/>
                <w:lang w:eastAsia="es-CO"/>
              </w:rPr>
              <w:t xml:space="preserve"> base, metas)</w:t>
            </w:r>
          </w:p>
        </w:tc>
        <w:tc>
          <w:tcPr>
            <w:tcW w:w="446" w:type="pct"/>
            <w:tcBorders>
              <w:top w:val="nil"/>
              <w:left w:val="nil"/>
              <w:bottom w:val="single" w:sz="4" w:space="0" w:color="auto"/>
              <w:right w:val="single" w:sz="4" w:space="0" w:color="auto"/>
            </w:tcBorders>
            <w:shd w:val="clear" w:color="000000" w:fill="FFFFFF"/>
            <w:vAlign w:val="center"/>
            <w:hideMark/>
          </w:tcPr>
          <w:p w14:paraId="3E6ADB6A" w14:textId="7EC31509"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Concertar los instrumentos que medirán la gestión Estratégica de la Entidad una vez se formalice el Direccionamiento Estratégico 2024-2028, en documento </w:t>
            </w:r>
            <w:r w:rsidR="00F85507" w:rsidRPr="007A5F2D">
              <w:rPr>
                <w:rFonts w:ascii="Arial" w:eastAsia="Times New Roman" w:hAnsi="Arial" w:cs="Arial"/>
                <w:color w:val="000000"/>
                <w:sz w:val="14"/>
                <w:szCs w:val="14"/>
                <w:lang w:eastAsia="es-CO"/>
              </w:rPr>
              <w:t>anexo al</w:t>
            </w:r>
            <w:r w:rsidRPr="007A5F2D">
              <w:rPr>
                <w:rFonts w:ascii="Arial" w:eastAsia="Times New Roman" w:hAnsi="Arial" w:cs="Arial"/>
                <w:color w:val="000000"/>
                <w:sz w:val="14"/>
                <w:szCs w:val="14"/>
                <w:lang w:eastAsia="es-CO"/>
              </w:rPr>
              <w:t xml:space="preserve"> Direccionamiento que contenga los </w:t>
            </w:r>
            <w:r w:rsidRPr="007A5F2D">
              <w:rPr>
                <w:rFonts w:ascii="Arial" w:eastAsia="Times New Roman" w:hAnsi="Arial" w:cs="Arial"/>
                <w:color w:val="000000"/>
                <w:sz w:val="14"/>
                <w:szCs w:val="14"/>
                <w:lang w:eastAsia="es-CO"/>
              </w:rPr>
              <w:lastRenderedPageBreak/>
              <w:t>Instrumentos de medición de resultados en los años de vigencia.</w:t>
            </w:r>
          </w:p>
        </w:tc>
        <w:tc>
          <w:tcPr>
            <w:tcW w:w="357" w:type="pct"/>
            <w:tcBorders>
              <w:top w:val="nil"/>
              <w:left w:val="nil"/>
              <w:bottom w:val="single" w:sz="4" w:space="0" w:color="auto"/>
              <w:right w:val="single" w:sz="4" w:space="0" w:color="auto"/>
            </w:tcBorders>
            <w:shd w:val="clear" w:color="000000" w:fill="FFFFFF"/>
            <w:vAlign w:val="center"/>
            <w:hideMark/>
          </w:tcPr>
          <w:p w14:paraId="24704D72" w14:textId="3D6D15A6"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 xml:space="preserve">Documento anexo al direccionamiento con los instrumentos de </w:t>
            </w:r>
            <w:r w:rsidR="00F85507" w:rsidRPr="007A5F2D">
              <w:rPr>
                <w:rFonts w:ascii="Arial" w:eastAsia="Times New Roman" w:hAnsi="Arial" w:cs="Arial"/>
                <w:color w:val="000000"/>
                <w:sz w:val="14"/>
                <w:szCs w:val="14"/>
                <w:lang w:eastAsia="es-CO"/>
              </w:rPr>
              <w:t>medición</w:t>
            </w:r>
            <w:r w:rsidRPr="007A5F2D">
              <w:rPr>
                <w:rFonts w:ascii="Arial" w:eastAsia="Times New Roman" w:hAnsi="Arial" w:cs="Arial"/>
                <w:color w:val="000000"/>
                <w:sz w:val="14"/>
                <w:szCs w:val="14"/>
                <w:lang w:eastAsia="es-CO"/>
              </w:rPr>
              <w:t>, publicado en la web</w:t>
            </w:r>
          </w:p>
        </w:tc>
        <w:tc>
          <w:tcPr>
            <w:tcW w:w="197" w:type="pct"/>
            <w:tcBorders>
              <w:top w:val="nil"/>
              <w:left w:val="nil"/>
              <w:bottom w:val="single" w:sz="4" w:space="0" w:color="auto"/>
              <w:right w:val="single" w:sz="4" w:space="0" w:color="auto"/>
            </w:tcBorders>
            <w:shd w:val="clear" w:color="000000" w:fill="FFFFFF"/>
            <w:vAlign w:val="center"/>
            <w:hideMark/>
          </w:tcPr>
          <w:p w14:paraId="0357E363"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5DBAFFB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1-dic-24</w:t>
            </w:r>
          </w:p>
        </w:tc>
        <w:tc>
          <w:tcPr>
            <w:tcW w:w="295" w:type="pct"/>
            <w:tcBorders>
              <w:top w:val="nil"/>
              <w:left w:val="nil"/>
              <w:bottom w:val="single" w:sz="4" w:space="0" w:color="auto"/>
              <w:right w:val="single" w:sz="4" w:space="0" w:color="auto"/>
            </w:tcBorders>
            <w:shd w:val="clear" w:color="000000" w:fill="FFFFFF"/>
            <w:vAlign w:val="center"/>
            <w:hideMark/>
          </w:tcPr>
          <w:p w14:paraId="69F0020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30-abr-25</w:t>
            </w:r>
          </w:p>
        </w:tc>
        <w:tc>
          <w:tcPr>
            <w:tcW w:w="234" w:type="pct"/>
            <w:tcBorders>
              <w:top w:val="nil"/>
              <w:left w:val="nil"/>
              <w:bottom w:val="single" w:sz="4" w:space="0" w:color="auto"/>
              <w:right w:val="single" w:sz="4" w:space="0" w:color="auto"/>
            </w:tcBorders>
            <w:shd w:val="clear" w:color="000000" w:fill="FFFFFF"/>
            <w:vAlign w:val="center"/>
            <w:hideMark/>
          </w:tcPr>
          <w:p w14:paraId="378A2FB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21,43</w:t>
            </w:r>
          </w:p>
        </w:tc>
        <w:tc>
          <w:tcPr>
            <w:tcW w:w="248" w:type="pct"/>
            <w:tcBorders>
              <w:top w:val="nil"/>
              <w:left w:val="nil"/>
              <w:bottom w:val="single" w:sz="4" w:space="0" w:color="auto"/>
              <w:right w:val="nil"/>
            </w:tcBorders>
            <w:shd w:val="clear" w:color="000000" w:fill="FFFFFF"/>
            <w:vAlign w:val="center"/>
            <w:hideMark/>
          </w:tcPr>
          <w:p w14:paraId="4B5463C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F84B84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219DBC8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0237AEA6" w14:textId="77777777" w:rsidTr="00B5366A">
        <w:trPr>
          <w:trHeight w:val="56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24D547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9</w:t>
            </w:r>
          </w:p>
        </w:tc>
        <w:tc>
          <w:tcPr>
            <w:tcW w:w="268" w:type="pct"/>
            <w:tcBorders>
              <w:top w:val="nil"/>
              <w:left w:val="nil"/>
              <w:bottom w:val="single" w:sz="4" w:space="0" w:color="auto"/>
              <w:right w:val="single" w:sz="4" w:space="0" w:color="auto"/>
            </w:tcBorders>
            <w:shd w:val="clear" w:color="auto" w:fill="auto"/>
            <w:vAlign w:val="center"/>
            <w:hideMark/>
          </w:tcPr>
          <w:p w14:paraId="0BAD6984"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16B5A71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9. Reconocimiento y pago mayor valor JL 16271 (BA).</w:t>
            </w:r>
            <w:r w:rsidRPr="007A5F2D">
              <w:rPr>
                <w:rFonts w:ascii="Arial" w:eastAsia="Times New Roman" w:hAnsi="Arial" w:cs="Arial"/>
                <w:color w:val="000000"/>
                <w:sz w:val="14"/>
                <w:szCs w:val="14"/>
                <w:lang w:eastAsia="es-CO"/>
              </w:rPr>
              <w:t xml:space="preserve"> Se reconoció y pagó mayor valor por capital e intereses de mora a los beneficiarios del JL 16271, desde la fecha de ejecutoria de la providencia que aprobó el acuerdo conciliatorio, en cuantía de $270.316.120 para el beneficiario 1 y de $23.373.091 al beneficiario 2, para un total de $293.689.211</w:t>
            </w:r>
          </w:p>
        </w:tc>
        <w:tc>
          <w:tcPr>
            <w:tcW w:w="428" w:type="pct"/>
            <w:tcBorders>
              <w:top w:val="nil"/>
              <w:left w:val="nil"/>
              <w:bottom w:val="single" w:sz="4" w:space="0" w:color="auto"/>
              <w:right w:val="single" w:sz="4" w:space="0" w:color="auto"/>
            </w:tcBorders>
            <w:shd w:val="clear" w:color="000000" w:fill="FFFFFF"/>
            <w:vAlign w:val="center"/>
            <w:hideMark/>
          </w:tcPr>
          <w:p w14:paraId="51D8421F" w14:textId="1334548C"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Falta de controles en la revisión de las </w:t>
            </w:r>
            <w:r w:rsidR="00B5366A" w:rsidRPr="007A5F2D">
              <w:rPr>
                <w:rFonts w:ascii="Arial" w:eastAsia="Times New Roman" w:hAnsi="Arial" w:cs="Arial"/>
                <w:color w:val="000000"/>
                <w:sz w:val="14"/>
                <w:szCs w:val="14"/>
                <w:lang w:eastAsia="es-CO"/>
              </w:rPr>
              <w:t>resoluciones para</w:t>
            </w:r>
            <w:r w:rsidRPr="007A5F2D">
              <w:rPr>
                <w:rFonts w:ascii="Arial" w:eastAsia="Times New Roman" w:hAnsi="Arial" w:cs="Arial"/>
                <w:color w:val="000000"/>
                <w:sz w:val="14"/>
                <w:szCs w:val="14"/>
                <w:lang w:eastAsia="es-CO"/>
              </w:rPr>
              <w:t xml:space="preserve"> </w:t>
            </w:r>
            <w:r w:rsidR="00B5366A" w:rsidRPr="007A5F2D">
              <w:rPr>
                <w:rFonts w:ascii="Arial" w:eastAsia="Times New Roman" w:hAnsi="Arial" w:cs="Arial"/>
                <w:color w:val="000000"/>
                <w:sz w:val="14"/>
                <w:szCs w:val="14"/>
                <w:lang w:eastAsia="es-CO"/>
              </w:rPr>
              <w:t>el pago</w:t>
            </w:r>
            <w:r w:rsidRPr="007A5F2D">
              <w:rPr>
                <w:rFonts w:ascii="Arial" w:eastAsia="Times New Roman" w:hAnsi="Arial" w:cs="Arial"/>
                <w:color w:val="000000"/>
                <w:sz w:val="14"/>
                <w:szCs w:val="14"/>
                <w:lang w:eastAsia="es-CO"/>
              </w:rPr>
              <w:t xml:space="preserve"> de los créditos judiciales de manera </w:t>
            </w:r>
            <w:r w:rsidR="00B5366A" w:rsidRPr="007A5F2D">
              <w:rPr>
                <w:rFonts w:ascii="Arial" w:eastAsia="Times New Roman" w:hAnsi="Arial" w:cs="Arial"/>
                <w:color w:val="000000"/>
                <w:sz w:val="14"/>
                <w:szCs w:val="14"/>
                <w:lang w:eastAsia="es-CO"/>
              </w:rPr>
              <w:t>periódica</w:t>
            </w:r>
            <w:r w:rsidRPr="007A5F2D">
              <w:rPr>
                <w:rFonts w:ascii="Arial" w:eastAsia="Times New Roman" w:hAnsi="Arial" w:cs="Arial"/>
                <w:color w:val="000000"/>
                <w:sz w:val="14"/>
                <w:szCs w:val="14"/>
                <w:lang w:eastAsia="es-CO"/>
              </w:rPr>
              <w:t>.</w:t>
            </w:r>
          </w:p>
        </w:tc>
        <w:tc>
          <w:tcPr>
            <w:tcW w:w="377" w:type="pct"/>
            <w:tcBorders>
              <w:top w:val="nil"/>
              <w:left w:val="nil"/>
              <w:bottom w:val="single" w:sz="4" w:space="0" w:color="auto"/>
              <w:right w:val="single" w:sz="4" w:space="0" w:color="auto"/>
            </w:tcBorders>
            <w:shd w:val="clear" w:color="000000" w:fill="FFFFFF"/>
            <w:vAlign w:val="center"/>
            <w:hideMark/>
          </w:tcPr>
          <w:p w14:paraId="706D8982" w14:textId="18194308"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Conciliar las cuentas por pagar entre el contador y la sección de pago de Sentencias y acuerdos conciliatorios de los </w:t>
            </w:r>
            <w:r w:rsidR="00B5366A" w:rsidRPr="007A5F2D">
              <w:rPr>
                <w:rFonts w:ascii="Arial" w:eastAsia="Times New Roman" w:hAnsi="Arial" w:cs="Arial"/>
                <w:color w:val="000000"/>
                <w:sz w:val="14"/>
                <w:szCs w:val="14"/>
                <w:lang w:eastAsia="es-CO"/>
              </w:rPr>
              <w:t>créditos</w:t>
            </w:r>
            <w:r w:rsidRPr="007A5F2D">
              <w:rPr>
                <w:rFonts w:ascii="Arial" w:eastAsia="Times New Roman" w:hAnsi="Arial" w:cs="Arial"/>
                <w:color w:val="000000"/>
                <w:sz w:val="14"/>
                <w:szCs w:val="14"/>
                <w:lang w:eastAsia="es-CO"/>
              </w:rPr>
              <w:t xml:space="preserve"> judiciales con resolución de pago.</w:t>
            </w:r>
          </w:p>
        </w:tc>
        <w:tc>
          <w:tcPr>
            <w:tcW w:w="446" w:type="pct"/>
            <w:tcBorders>
              <w:top w:val="nil"/>
              <w:left w:val="nil"/>
              <w:bottom w:val="single" w:sz="4" w:space="0" w:color="auto"/>
              <w:right w:val="single" w:sz="4" w:space="0" w:color="auto"/>
            </w:tcBorders>
            <w:shd w:val="clear" w:color="000000" w:fill="FFFFFF"/>
            <w:vAlign w:val="center"/>
            <w:hideMark/>
          </w:tcPr>
          <w:p w14:paraId="35412FCC" w14:textId="4E13A230"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Conciliar las cuentas por pagar entre el contador y la sección de pago de Sentencias y acuerdos conciliatorios de los </w:t>
            </w:r>
            <w:r w:rsidR="00B5366A" w:rsidRPr="007A5F2D">
              <w:rPr>
                <w:rFonts w:ascii="Arial" w:eastAsia="Times New Roman" w:hAnsi="Arial" w:cs="Arial"/>
                <w:color w:val="000000"/>
                <w:sz w:val="14"/>
                <w:szCs w:val="14"/>
                <w:lang w:eastAsia="es-CO"/>
              </w:rPr>
              <w:t>créditos</w:t>
            </w:r>
            <w:r w:rsidRPr="007A5F2D">
              <w:rPr>
                <w:rFonts w:ascii="Arial" w:eastAsia="Times New Roman" w:hAnsi="Arial" w:cs="Arial"/>
                <w:color w:val="000000"/>
                <w:sz w:val="14"/>
                <w:szCs w:val="14"/>
                <w:lang w:eastAsia="es-CO"/>
              </w:rPr>
              <w:t xml:space="preserve"> judiciales a paga en el periodo.</w:t>
            </w:r>
          </w:p>
        </w:tc>
        <w:tc>
          <w:tcPr>
            <w:tcW w:w="357" w:type="pct"/>
            <w:tcBorders>
              <w:top w:val="nil"/>
              <w:left w:val="nil"/>
              <w:bottom w:val="single" w:sz="4" w:space="0" w:color="auto"/>
              <w:right w:val="single" w:sz="4" w:space="0" w:color="auto"/>
            </w:tcBorders>
            <w:shd w:val="clear" w:color="000000" w:fill="FFFFFF"/>
            <w:vAlign w:val="center"/>
            <w:hideMark/>
          </w:tcPr>
          <w:p w14:paraId="20D36A6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Conciliación</w:t>
            </w:r>
          </w:p>
        </w:tc>
        <w:tc>
          <w:tcPr>
            <w:tcW w:w="197" w:type="pct"/>
            <w:tcBorders>
              <w:top w:val="nil"/>
              <w:left w:val="nil"/>
              <w:bottom w:val="single" w:sz="4" w:space="0" w:color="auto"/>
              <w:right w:val="single" w:sz="4" w:space="0" w:color="auto"/>
            </w:tcBorders>
            <w:shd w:val="clear" w:color="000000" w:fill="FFFFFF"/>
            <w:vAlign w:val="center"/>
            <w:hideMark/>
          </w:tcPr>
          <w:p w14:paraId="69A6656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2F8C4AA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1-jul-24</w:t>
            </w:r>
          </w:p>
        </w:tc>
        <w:tc>
          <w:tcPr>
            <w:tcW w:w="295" w:type="pct"/>
            <w:tcBorders>
              <w:top w:val="nil"/>
              <w:left w:val="nil"/>
              <w:bottom w:val="single" w:sz="4" w:space="0" w:color="auto"/>
              <w:right w:val="single" w:sz="4" w:space="0" w:color="auto"/>
            </w:tcBorders>
            <w:shd w:val="clear" w:color="000000" w:fill="FFFFFF"/>
            <w:vAlign w:val="center"/>
            <w:hideMark/>
          </w:tcPr>
          <w:p w14:paraId="3417B6C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30-dic-24</w:t>
            </w:r>
          </w:p>
        </w:tc>
        <w:tc>
          <w:tcPr>
            <w:tcW w:w="234" w:type="pct"/>
            <w:tcBorders>
              <w:top w:val="nil"/>
              <w:left w:val="nil"/>
              <w:bottom w:val="single" w:sz="4" w:space="0" w:color="auto"/>
              <w:right w:val="single" w:sz="4" w:space="0" w:color="auto"/>
            </w:tcBorders>
            <w:shd w:val="clear" w:color="000000" w:fill="FFFFFF"/>
            <w:vAlign w:val="center"/>
            <w:hideMark/>
          </w:tcPr>
          <w:p w14:paraId="0CCC34F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26,00</w:t>
            </w:r>
          </w:p>
        </w:tc>
        <w:tc>
          <w:tcPr>
            <w:tcW w:w="248" w:type="pct"/>
            <w:tcBorders>
              <w:top w:val="nil"/>
              <w:left w:val="nil"/>
              <w:bottom w:val="single" w:sz="4" w:space="0" w:color="auto"/>
              <w:right w:val="nil"/>
            </w:tcBorders>
            <w:shd w:val="clear" w:color="000000" w:fill="FFFFFF"/>
            <w:vAlign w:val="center"/>
            <w:hideMark/>
          </w:tcPr>
          <w:p w14:paraId="1119539C"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3A933A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D2F7F68"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6B4FA63F" w14:textId="77777777" w:rsidTr="009A42AA">
        <w:trPr>
          <w:trHeight w:val="141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D33BF1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9</w:t>
            </w:r>
          </w:p>
        </w:tc>
        <w:tc>
          <w:tcPr>
            <w:tcW w:w="268" w:type="pct"/>
            <w:tcBorders>
              <w:top w:val="nil"/>
              <w:left w:val="nil"/>
              <w:bottom w:val="single" w:sz="4" w:space="0" w:color="auto"/>
              <w:right w:val="single" w:sz="4" w:space="0" w:color="auto"/>
            </w:tcBorders>
            <w:shd w:val="clear" w:color="auto" w:fill="auto"/>
            <w:vAlign w:val="center"/>
            <w:hideMark/>
          </w:tcPr>
          <w:p w14:paraId="3535C1D3"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2023</w:t>
            </w:r>
          </w:p>
        </w:tc>
        <w:tc>
          <w:tcPr>
            <w:tcW w:w="760" w:type="pct"/>
            <w:tcBorders>
              <w:top w:val="nil"/>
              <w:left w:val="nil"/>
              <w:bottom w:val="single" w:sz="4" w:space="0" w:color="auto"/>
              <w:right w:val="single" w:sz="4" w:space="0" w:color="auto"/>
            </w:tcBorders>
            <w:shd w:val="clear" w:color="000000" w:fill="FFFFFF"/>
            <w:vAlign w:val="center"/>
            <w:hideMark/>
          </w:tcPr>
          <w:p w14:paraId="6A59938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9. Reconocimiento y pago mayor valor JL 16271 (BA).</w:t>
            </w:r>
            <w:r w:rsidRPr="007A5F2D">
              <w:rPr>
                <w:rFonts w:ascii="Arial" w:eastAsia="Times New Roman" w:hAnsi="Arial" w:cs="Arial"/>
                <w:color w:val="000000"/>
                <w:sz w:val="14"/>
                <w:szCs w:val="14"/>
                <w:lang w:eastAsia="es-CO"/>
              </w:rPr>
              <w:t xml:space="preserve"> Se reconoció y pagó mayor valor por capital e intereses de mora a los beneficiarios del JL 16271, desde la fecha de ejecutoria de la providencia que aprobó el acuerdo conciliatorio, en cuantía de $270.316.120 para el beneficiario 1 y de $23.373.091 al beneficiario 2, para un total de $293.689.211</w:t>
            </w:r>
          </w:p>
        </w:tc>
        <w:tc>
          <w:tcPr>
            <w:tcW w:w="428" w:type="pct"/>
            <w:tcBorders>
              <w:top w:val="nil"/>
              <w:left w:val="nil"/>
              <w:bottom w:val="single" w:sz="4" w:space="0" w:color="auto"/>
              <w:right w:val="single" w:sz="4" w:space="0" w:color="auto"/>
            </w:tcBorders>
            <w:shd w:val="clear" w:color="000000" w:fill="FFFFFF"/>
            <w:vAlign w:val="center"/>
            <w:hideMark/>
          </w:tcPr>
          <w:p w14:paraId="097E17D0" w14:textId="36B6A4D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Falta de controles en la revisión de las </w:t>
            </w:r>
            <w:r w:rsidR="00B5366A" w:rsidRPr="007A5F2D">
              <w:rPr>
                <w:rFonts w:ascii="Arial" w:eastAsia="Times New Roman" w:hAnsi="Arial" w:cs="Arial"/>
                <w:color w:val="000000"/>
                <w:sz w:val="14"/>
                <w:szCs w:val="14"/>
                <w:lang w:eastAsia="es-CO"/>
              </w:rPr>
              <w:t>resoluciones para</w:t>
            </w:r>
            <w:r w:rsidRPr="007A5F2D">
              <w:rPr>
                <w:rFonts w:ascii="Arial" w:eastAsia="Times New Roman" w:hAnsi="Arial" w:cs="Arial"/>
                <w:color w:val="000000"/>
                <w:sz w:val="14"/>
                <w:szCs w:val="14"/>
                <w:lang w:eastAsia="es-CO"/>
              </w:rPr>
              <w:t xml:space="preserve"> </w:t>
            </w:r>
            <w:r w:rsidR="00B5366A" w:rsidRPr="007A5F2D">
              <w:rPr>
                <w:rFonts w:ascii="Arial" w:eastAsia="Times New Roman" w:hAnsi="Arial" w:cs="Arial"/>
                <w:color w:val="000000"/>
                <w:sz w:val="14"/>
                <w:szCs w:val="14"/>
                <w:lang w:eastAsia="es-CO"/>
              </w:rPr>
              <w:t>el pago</w:t>
            </w:r>
            <w:r w:rsidRPr="007A5F2D">
              <w:rPr>
                <w:rFonts w:ascii="Arial" w:eastAsia="Times New Roman" w:hAnsi="Arial" w:cs="Arial"/>
                <w:color w:val="000000"/>
                <w:sz w:val="14"/>
                <w:szCs w:val="14"/>
                <w:lang w:eastAsia="es-CO"/>
              </w:rPr>
              <w:t xml:space="preserve"> de los créditos judiciales de manera </w:t>
            </w:r>
            <w:r w:rsidR="00B5366A" w:rsidRPr="007A5F2D">
              <w:rPr>
                <w:rFonts w:ascii="Arial" w:eastAsia="Times New Roman" w:hAnsi="Arial" w:cs="Arial"/>
                <w:color w:val="000000"/>
                <w:sz w:val="14"/>
                <w:szCs w:val="14"/>
                <w:lang w:eastAsia="es-CO"/>
              </w:rPr>
              <w:t>periódica</w:t>
            </w:r>
            <w:r w:rsidRPr="007A5F2D">
              <w:rPr>
                <w:rFonts w:ascii="Arial" w:eastAsia="Times New Roman" w:hAnsi="Arial" w:cs="Arial"/>
                <w:color w:val="000000"/>
                <w:sz w:val="14"/>
                <w:szCs w:val="14"/>
                <w:lang w:eastAsia="es-CO"/>
              </w:rPr>
              <w:t>.</w:t>
            </w:r>
          </w:p>
        </w:tc>
        <w:tc>
          <w:tcPr>
            <w:tcW w:w="377" w:type="pct"/>
            <w:tcBorders>
              <w:top w:val="nil"/>
              <w:left w:val="nil"/>
              <w:bottom w:val="single" w:sz="4" w:space="0" w:color="auto"/>
              <w:right w:val="single" w:sz="4" w:space="0" w:color="auto"/>
            </w:tcBorders>
            <w:shd w:val="clear" w:color="000000" w:fill="FFFFFF"/>
            <w:vAlign w:val="center"/>
            <w:hideMark/>
          </w:tcPr>
          <w:p w14:paraId="456431A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Elaborar formato de Lista de Chequeo para la revisión de las Resoluciones para pago por la Subdirección Financiera.</w:t>
            </w:r>
          </w:p>
        </w:tc>
        <w:tc>
          <w:tcPr>
            <w:tcW w:w="446" w:type="pct"/>
            <w:tcBorders>
              <w:top w:val="nil"/>
              <w:left w:val="nil"/>
              <w:bottom w:val="single" w:sz="4" w:space="0" w:color="auto"/>
              <w:right w:val="single" w:sz="4" w:space="0" w:color="auto"/>
            </w:tcBorders>
            <w:shd w:val="clear" w:color="000000" w:fill="FFFFFF"/>
            <w:vAlign w:val="center"/>
            <w:hideMark/>
          </w:tcPr>
          <w:p w14:paraId="2FD171CA" w14:textId="49FFF4C5" w:rsidR="007A5F2D" w:rsidRPr="007A5F2D" w:rsidRDefault="007A5F2D" w:rsidP="009A42AA">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Aplicando la Lista de Chequeo por cada </w:t>
            </w:r>
            <w:r w:rsidR="00B5366A" w:rsidRPr="007A5F2D">
              <w:rPr>
                <w:rFonts w:ascii="Arial" w:eastAsia="Times New Roman" w:hAnsi="Arial" w:cs="Arial"/>
                <w:color w:val="000000"/>
                <w:sz w:val="14"/>
                <w:szCs w:val="14"/>
                <w:lang w:eastAsia="es-CO"/>
              </w:rPr>
              <w:t>servidor responsable</w:t>
            </w:r>
            <w:r w:rsidRPr="007A5F2D">
              <w:rPr>
                <w:rFonts w:ascii="Arial" w:eastAsia="Times New Roman" w:hAnsi="Arial" w:cs="Arial"/>
                <w:color w:val="000000"/>
                <w:sz w:val="14"/>
                <w:szCs w:val="14"/>
                <w:lang w:eastAsia="es-CO"/>
              </w:rPr>
              <w:t xml:space="preserve"> de </w:t>
            </w:r>
            <w:r w:rsidR="00B5366A" w:rsidRPr="007A5F2D">
              <w:rPr>
                <w:rFonts w:ascii="Arial" w:eastAsia="Times New Roman" w:hAnsi="Arial" w:cs="Arial"/>
                <w:color w:val="000000"/>
                <w:sz w:val="14"/>
                <w:szCs w:val="14"/>
                <w:lang w:eastAsia="es-CO"/>
              </w:rPr>
              <w:t>la revisión</w:t>
            </w:r>
            <w:r w:rsidRPr="007A5F2D">
              <w:rPr>
                <w:rFonts w:ascii="Arial" w:eastAsia="Times New Roman" w:hAnsi="Arial" w:cs="Arial"/>
                <w:color w:val="000000"/>
                <w:sz w:val="14"/>
                <w:szCs w:val="14"/>
                <w:lang w:eastAsia="es-CO"/>
              </w:rPr>
              <w:t xml:space="preserve"> de </w:t>
            </w:r>
            <w:r w:rsidR="00B5366A" w:rsidRPr="007A5F2D">
              <w:rPr>
                <w:rFonts w:ascii="Arial" w:eastAsia="Times New Roman" w:hAnsi="Arial" w:cs="Arial"/>
                <w:color w:val="000000"/>
                <w:sz w:val="14"/>
                <w:szCs w:val="14"/>
                <w:lang w:eastAsia="es-CO"/>
              </w:rPr>
              <w:t>las resoluciones</w:t>
            </w:r>
            <w:r w:rsidRPr="007A5F2D">
              <w:rPr>
                <w:rFonts w:ascii="Arial" w:eastAsia="Times New Roman" w:hAnsi="Arial" w:cs="Arial"/>
                <w:color w:val="000000"/>
                <w:sz w:val="14"/>
                <w:szCs w:val="14"/>
                <w:lang w:eastAsia="es-CO"/>
              </w:rPr>
              <w:t xml:space="preserve"> para el pago de créditos judiciales.</w:t>
            </w:r>
          </w:p>
        </w:tc>
        <w:tc>
          <w:tcPr>
            <w:tcW w:w="357" w:type="pct"/>
            <w:tcBorders>
              <w:top w:val="nil"/>
              <w:left w:val="nil"/>
              <w:bottom w:val="single" w:sz="4" w:space="0" w:color="auto"/>
              <w:right w:val="single" w:sz="4" w:space="0" w:color="auto"/>
            </w:tcBorders>
            <w:shd w:val="clear" w:color="000000" w:fill="FFFFFF"/>
            <w:vAlign w:val="center"/>
            <w:hideMark/>
          </w:tcPr>
          <w:p w14:paraId="11072CF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Formato</w:t>
            </w:r>
          </w:p>
        </w:tc>
        <w:tc>
          <w:tcPr>
            <w:tcW w:w="197" w:type="pct"/>
            <w:tcBorders>
              <w:top w:val="nil"/>
              <w:left w:val="nil"/>
              <w:bottom w:val="single" w:sz="4" w:space="0" w:color="auto"/>
              <w:right w:val="single" w:sz="4" w:space="0" w:color="auto"/>
            </w:tcBorders>
            <w:shd w:val="clear" w:color="000000" w:fill="FFFFFF"/>
            <w:vAlign w:val="center"/>
            <w:hideMark/>
          </w:tcPr>
          <w:p w14:paraId="5B55171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w:t>
            </w:r>
          </w:p>
        </w:tc>
        <w:tc>
          <w:tcPr>
            <w:tcW w:w="248" w:type="pct"/>
            <w:tcBorders>
              <w:top w:val="nil"/>
              <w:left w:val="nil"/>
              <w:bottom w:val="single" w:sz="4" w:space="0" w:color="auto"/>
              <w:right w:val="single" w:sz="4" w:space="0" w:color="auto"/>
            </w:tcBorders>
            <w:shd w:val="clear" w:color="000000" w:fill="FFFFFF"/>
            <w:vAlign w:val="center"/>
            <w:hideMark/>
          </w:tcPr>
          <w:p w14:paraId="6A637D8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1-jul-24</w:t>
            </w:r>
          </w:p>
        </w:tc>
        <w:tc>
          <w:tcPr>
            <w:tcW w:w="295" w:type="pct"/>
            <w:tcBorders>
              <w:top w:val="nil"/>
              <w:left w:val="nil"/>
              <w:bottom w:val="single" w:sz="4" w:space="0" w:color="auto"/>
              <w:right w:val="single" w:sz="4" w:space="0" w:color="auto"/>
            </w:tcBorders>
            <w:shd w:val="clear" w:color="000000" w:fill="FFFFFF"/>
            <w:vAlign w:val="center"/>
            <w:hideMark/>
          </w:tcPr>
          <w:p w14:paraId="05D3C2B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30-dic-24</w:t>
            </w:r>
          </w:p>
        </w:tc>
        <w:tc>
          <w:tcPr>
            <w:tcW w:w="234" w:type="pct"/>
            <w:tcBorders>
              <w:top w:val="nil"/>
              <w:left w:val="nil"/>
              <w:bottom w:val="single" w:sz="4" w:space="0" w:color="auto"/>
              <w:right w:val="single" w:sz="4" w:space="0" w:color="auto"/>
            </w:tcBorders>
            <w:shd w:val="clear" w:color="000000" w:fill="FFFFFF"/>
            <w:vAlign w:val="center"/>
            <w:hideMark/>
          </w:tcPr>
          <w:p w14:paraId="27E2C1E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26,00</w:t>
            </w:r>
          </w:p>
        </w:tc>
        <w:tc>
          <w:tcPr>
            <w:tcW w:w="248" w:type="pct"/>
            <w:tcBorders>
              <w:top w:val="nil"/>
              <w:left w:val="nil"/>
              <w:bottom w:val="single" w:sz="4" w:space="0" w:color="auto"/>
              <w:right w:val="nil"/>
            </w:tcBorders>
            <w:shd w:val="clear" w:color="000000" w:fill="FFFFFF"/>
            <w:vAlign w:val="center"/>
            <w:hideMark/>
          </w:tcPr>
          <w:p w14:paraId="41365ED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DE12B5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2249265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081FC27C" w14:textId="77777777" w:rsidTr="00330B57">
        <w:trPr>
          <w:trHeight w:val="28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69A9C14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24</w:t>
            </w:r>
          </w:p>
        </w:tc>
        <w:tc>
          <w:tcPr>
            <w:tcW w:w="268" w:type="pct"/>
            <w:tcBorders>
              <w:top w:val="nil"/>
              <w:left w:val="nil"/>
              <w:bottom w:val="single" w:sz="4" w:space="0" w:color="auto"/>
              <w:right w:val="single" w:sz="4" w:space="0" w:color="auto"/>
            </w:tcBorders>
            <w:shd w:val="clear" w:color="auto" w:fill="auto"/>
            <w:vAlign w:val="center"/>
            <w:hideMark/>
          </w:tcPr>
          <w:p w14:paraId="30680347"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ARF 2019</w:t>
            </w:r>
          </w:p>
        </w:tc>
        <w:tc>
          <w:tcPr>
            <w:tcW w:w="760" w:type="pct"/>
            <w:tcBorders>
              <w:top w:val="nil"/>
              <w:left w:val="nil"/>
              <w:bottom w:val="single" w:sz="4" w:space="0" w:color="auto"/>
              <w:right w:val="single" w:sz="4" w:space="0" w:color="auto"/>
            </w:tcBorders>
            <w:shd w:val="clear" w:color="000000" w:fill="FFFFFF"/>
            <w:vAlign w:val="center"/>
            <w:hideMark/>
          </w:tcPr>
          <w:p w14:paraId="21528FC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24. </w:t>
            </w:r>
            <w:proofErr w:type="spellStart"/>
            <w:r w:rsidRPr="007A5F2D">
              <w:rPr>
                <w:rFonts w:ascii="Arial" w:eastAsia="Times New Roman" w:hAnsi="Arial" w:cs="Arial"/>
                <w:b/>
                <w:bCs/>
                <w:color w:val="000000"/>
                <w:sz w:val="14"/>
                <w:szCs w:val="14"/>
                <w:lang w:eastAsia="es-CO"/>
              </w:rPr>
              <w:t>Gestión</w:t>
            </w:r>
            <w:proofErr w:type="spellEnd"/>
            <w:r w:rsidRPr="007A5F2D">
              <w:rPr>
                <w:rFonts w:ascii="Arial" w:eastAsia="Times New Roman" w:hAnsi="Arial" w:cs="Arial"/>
                <w:b/>
                <w:bCs/>
                <w:color w:val="000000"/>
                <w:sz w:val="14"/>
                <w:szCs w:val="14"/>
                <w:lang w:eastAsia="es-CO"/>
              </w:rPr>
              <w:t xml:space="preserve"> Documental (OI Otra </w:t>
            </w:r>
            <w:proofErr w:type="spellStart"/>
            <w:r w:rsidRPr="007A5F2D">
              <w:rPr>
                <w:rFonts w:ascii="Arial" w:eastAsia="Times New Roman" w:hAnsi="Arial" w:cs="Arial"/>
                <w:b/>
                <w:bCs/>
                <w:color w:val="000000"/>
                <w:sz w:val="14"/>
                <w:szCs w:val="14"/>
                <w:lang w:eastAsia="es-CO"/>
              </w:rPr>
              <w:t>Indicencia</w:t>
            </w:r>
            <w:proofErr w:type="spellEnd"/>
            <w:r w:rsidRPr="007A5F2D">
              <w:rPr>
                <w:rFonts w:ascii="Arial" w:eastAsia="Times New Roman" w:hAnsi="Arial" w:cs="Arial"/>
                <w:b/>
                <w:bCs/>
                <w:color w:val="000000"/>
                <w:sz w:val="14"/>
                <w:szCs w:val="14"/>
                <w:lang w:eastAsia="es-CO"/>
              </w:rPr>
              <w:t xml:space="preserve"> – Archivo </w:t>
            </w:r>
            <w:proofErr w:type="spellStart"/>
            <w:r w:rsidRPr="007A5F2D">
              <w:rPr>
                <w:rFonts w:ascii="Arial" w:eastAsia="Times New Roman" w:hAnsi="Arial" w:cs="Arial"/>
                <w:b/>
                <w:bCs/>
                <w:color w:val="000000"/>
                <w:sz w:val="14"/>
                <w:szCs w:val="14"/>
                <w:lang w:eastAsia="es-CO"/>
              </w:rPr>
              <w:t>Gral</w:t>
            </w:r>
            <w:proofErr w:type="spellEnd"/>
            <w:r w:rsidRPr="007A5F2D">
              <w:rPr>
                <w:rFonts w:ascii="Arial" w:eastAsia="Times New Roman" w:hAnsi="Arial" w:cs="Arial"/>
                <w:b/>
                <w:bCs/>
                <w:color w:val="000000"/>
                <w:sz w:val="14"/>
                <w:szCs w:val="14"/>
                <w:lang w:eastAsia="es-CO"/>
              </w:rPr>
              <w:t xml:space="preserve"> </w:t>
            </w:r>
            <w:proofErr w:type="spellStart"/>
            <w:r w:rsidRPr="007A5F2D">
              <w:rPr>
                <w:rFonts w:ascii="Arial" w:eastAsia="Times New Roman" w:hAnsi="Arial" w:cs="Arial"/>
                <w:b/>
                <w:bCs/>
                <w:color w:val="000000"/>
                <w:sz w:val="14"/>
                <w:szCs w:val="14"/>
                <w:lang w:eastAsia="es-CO"/>
              </w:rPr>
              <w:t>de_la</w:t>
            </w:r>
            <w:proofErr w:type="spellEnd"/>
            <w:r w:rsidRPr="007A5F2D">
              <w:rPr>
                <w:rFonts w:ascii="Arial" w:eastAsia="Times New Roman" w:hAnsi="Arial" w:cs="Arial"/>
                <w:b/>
                <w:bCs/>
                <w:color w:val="000000"/>
                <w:sz w:val="14"/>
                <w:szCs w:val="14"/>
                <w:lang w:eastAsia="es-CO"/>
              </w:rPr>
              <w:t xml:space="preserve"> </w:t>
            </w:r>
            <w:proofErr w:type="spellStart"/>
            <w:r w:rsidRPr="007A5F2D">
              <w:rPr>
                <w:rFonts w:ascii="Arial" w:eastAsia="Times New Roman" w:hAnsi="Arial" w:cs="Arial"/>
                <w:b/>
                <w:bCs/>
                <w:color w:val="000000"/>
                <w:sz w:val="14"/>
                <w:szCs w:val="14"/>
                <w:lang w:eastAsia="es-CO"/>
              </w:rPr>
              <w:t>Nación</w:t>
            </w:r>
            <w:proofErr w:type="spellEnd"/>
            <w:r w:rsidRPr="007A5F2D">
              <w:rPr>
                <w:rFonts w:ascii="Arial" w:eastAsia="Times New Roman" w:hAnsi="Arial" w:cs="Arial"/>
                <w:b/>
                <w:bCs/>
                <w:color w:val="000000"/>
                <w:sz w:val="14"/>
                <w:szCs w:val="14"/>
                <w:lang w:eastAsia="es-CO"/>
              </w:rPr>
              <w:t xml:space="preserve">). </w:t>
            </w:r>
            <w:r w:rsidRPr="007A5F2D">
              <w:rPr>
                <w:rFonts w:ascii="Arial" w:eastAsia="Times New Roman" w:hAnsi="Arial" w:cs="Arial"/>
                <w:color w:val="000000"/>
                <w:sz w:val="14"/>
                <w:szCs w:val="14"/>
                <w:lang w:eastAsia="es-CO"/>
              </w:rPr>
              <w:t>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W w:w="428" w:type="pct"/>
            <w:tcBorders>
              <w:top w:val="nil"/>
              <w:left w:val="nil"/>
              <w:bottom w:val="single" w:sz="4" w:space="0" w:color="auto"/>
              <w:right w:val="single" w:sz="4" w:space="0" w:color="auto"/>
            </w:tcBorders>
            <w:shd w:val="clear" w:color="000000" w:fill="FFFFFF"/>
            <w:vAlign w:val="center"/>
            <w:hideMark/>
          </w:tcPr>
          <w:p w14:paraId="776204ED" w14:textId="4A939FE8"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Desorden en el manejo de archivo </w:t>
            </w:r>
            <w:r w:rsidR="00B5366A" w:rsidRPr="007A5F2D">
              <w:rPr>
                <w:rFonts w:ascii="Arial" w:eastAsia="Times New Roman" w:hAnsi="Arial" w:cs="Arial"/>
                <w:color w:val="000000"/>
                <w:sz w:val="14"/>
                <w:szCs w:val="14"/>
                <w:lang w:eastAsia="es-CO"/>
              </w:rPr>
              <w:t>físico</w:t>
            </w:r>
            <w:r w:rsidRPr="007A5F2D">
              <w:rPr>
                <w:rFonts w:ascii="Arial" w:eastAsia="Times New Roman" w:hAnsi="Arial" w:cs="Arial"/>
                <w:color w:val="000000"/>
                <w:sz w:val="14"/>
                <w:szCs w:val="14"/>
                <w:lang w:eastAsia="es-CO"/>
              </w:rPr>
              <w:t xml:space="preserve"> como </w:t>
            </w:r>
            <w:r w:rsidR="00B5366A" w:rsidRPr="007A5F2D">
              <w:rPr>
                <w:rFonts w:ascii="Arial" w:eastAsia="Times New Roman" w:hAnsi="Arial" w:cs="Arial"/>
                <w:color w:val="000000"/>
                <w:sz w:val="14"/>
                <w:szCs w:val="14"/>
                <w:lang w:eastAsia="es-CO"/>
              </w:rPr>
              <w:t>electrónico, lo</w:t>
            </w:r>
            <w:r w:rsidRPr="007A5F2D">
              <w:rPr>
                <w:rFonts w:ascii="Arial" w:eastAsia="Times New Roman" w:hAnsi="Arial" w:cs="Arial"/>
                <w:color w:val="000000"/>
                <w:sz w:val="14"/>
                <w:szCs w:val="14"/>
                <w:lang w:eastAsia="es-CO"/>
              </w:rPr>
              <w:t xml:space="preserve"> que no permite establecer la </w:t>
            </w:r>
            <w:r w:rsidR="00B5366A" w:rsidRPr="007A5F2D">
              <w:rPr>
                <w:rFonts w:ascii="Arial" w:eastAsia="Times New Roman" w:hAnsi="Arial" w:cs="Arial"/>
                <w:color w:val="000000"/>
                <w:sz w:val="14"/>
                <w:szCs w:val="14"/>
                <w:lang w:eastAsia="es-CO"/>
              </w:rPr>
              <w:t>trazabilidad de</w:t>
            </w:r>
            <w:r w:rsidRPr="007A5F2D">
              <w:rPr>
                <w:rFonts w:ascii="Arial" w:eastAsia="Times New Roman" w:hAnsi="Arial" w:cs="Arial"/>
                <w:color w:val="000000"/>
                <w:sz w:val="14"/>
                <w:szCs w:val="14"/>
                <w:lang w:eastAsia="es-CO"/>
              </w:rPr>
              <w:t xml:space="preserve"> la información.</w:t>
            </w:r>
          </w:p>
        </w:tc>
        <w:tc>
          <w:tcPr>
            <w:tcW w:w="377" w:type="pct"/>
            <w:tcBorders>
              <w:top w:val="nil"/>
              <w:left w:val="nil"/>
              <w:bottom w:val="single" w:sz="4" w:space="0" w:color="auto"/>
              <w:right w:val="single" w:sz="4" w:space="0" w:color="auto"/>
            </w:tcBorders>
            <w:shd w:val="clear" w:color="000000" w:fill="FFFFFF"/>
            <w:vAlign w:val="center"/>
            <w:hideMark/>
          </w:tcPr>
          <w:p w14:paraId="0663F72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jornadas de sensibilización respecto al debido cumplimiento y adecuada aplicación del PROCEDIMIENTO GESTIÓN DE ARCHIVO a Nivel Nacional, enfatizando en los procesos técnicos de organización de expedientes documenta</w:t>
            </w:r>
          </w:p>
        </w:tc>
        <w:tc>
          <w:tcPr>
            <w:tcW w:w="446" w:type="pct"/>
            <w:tcBorders>
              <w:top w:val="nil"/>
              <w:left w:val="nil"/>
              <w:bottom w:val="single" w:sz="4" w:space="0" w:color="auto"/>
              <w:right w:val="single" w:sz="4" w:space="0" w:color="auto"/>
            </w:tcBorders>
            <w:shd w:val="clear" w:color="000000" w:fill="FFFFFF"/>
            <w:vAlign w:val="center"/>
            <w:hideMark/>
          </w:tcPr>
          <w:p w14:paraId="440E559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 Sensibilizar a los servidores responsables y apoyos de los Archivos Centrales de la entidad, con respecto a la organización técnica de los archivos de conformidad con lo descrito en el PROCEDIMIENTO GESTIÓN DE ARCHIVO.</w:t>
            </w:r>
          </w:p>
        </w:tc>
        <w:tc>
          <w:tcPr>
            <w:tcW w:w="357" w:type="pct"/>
            <w:tcBorders>
              <w:top w:val="nil"/>
              <w:left w:val="nil"/>
              <w:bottom w:val="single" w:sz="4" w:space="0" w:color="auto"/>
              <w:right w:val="single" w:sz="4" w:space="0" w:color="auto"/>
            </w:tcBorders>
            <w:shd w:val="clear" w:color="000000" w:fill="FFFFFF"/>
            <w:vAlign w:val="center"/>
            <w:hideMark/>
          </w:tcPr>
          <w:p w14:paraId="74F625F8"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Listados de asistencia</w:t>
            </w:r>
          </w:p>
        </w:tc>
        <w:tc>
          <w:tcPr>
            <w:tcW w:w="197" w:type="pct"/>
            <w:tcBorders>
              <w:top w:val="nil"/>
              <w:left w:val="nil"/>
              <w:bottom w:val="single" w:sz="4" w:space="0" w:color="auto"/>
              <w:right w:val="single" w:sz="4" w:space="0" w:color="auto"/>
            </w:tcBorders>
            <w:shd w:val="clear" w:color="000000" w:fill="FFFFFF"/>
            <w:vAlign w:val="center"/>
            <w:hideMark/>
          </w:tcPr>
          <w:p w14:paraId="221B8A1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158C621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459C549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30-sep-24</w:t>
            </w:r>
          </w:p>
        </w:tc>
        <w:tc>
          <w:tcPr>
            <w:tcW w:w="234" w:type="pct"/>
            <w:tcBorders>
              <w:top w:val="nil"/>
              <w:left w:val="nil"/>
              <w:bottom w:val="single" w:sz="4" w:space="0" w:color="auto"/>
              <w:right w:val="single" w:sz="4" w:space="0" w:color="auto"/>
            </w:tcBorders>
            <w:shd w:val="clear" w:color="000000" w:fill="FFFFFF"/>
            <w:vAlign w:val="center"/>
            <w:hideMark/>
          </w:tcPr>
          <w:p w14:paraId="1964FF5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12,86</w:t>
            </w:r>
          </w:p>
        </w:tc>
        <w:tc>
          <w:tcPr>
            <w:tcW w:w="248" w:type="pct"/>
            <w:tcBorders>
              <w:top w:val="nil"/>
              <w:left w:val="nil"/>
              <w:bottom w:val="single" w:sz="4" w:space="0" w:color="auto"/>
              <w:right w:val="nil"/>
            </w:tcBorders>
            <w:shd w:val="clear" w:color="000000" w:fill="FFFFFF"/>
            <w:vAlign w:val="center"/>
            <w:hideMark/>
          </w:tcPr>
          <w:p w14:paraId="52A47D1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0B5F454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60F0920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05142A66" w14:textId="77777777" w:rsidTr="00330B57">
        <w:trPr>
          <w:trHeight w:val="288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574C6A5"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24</w:t>
            </w:r>
          </w:p>
        </w:tc>
        <w:tc>
          <w:tcPr>
            <w:tcW w:w="268" w:type="pct"/>
            <w:tcBorders>
              <w:top w:val="nil"/>
              <w:left w:val="nil"/>
              <w:bottom w:val="single" w:sz="4" w:space="0" w:color="auto"/>
              <w:right w:val="single" w:sz="4" w:space="0" w:color="auto"/>
            </w:tcBorders>
            <w:shd w:val="clear" w:color="auto" w:fill="auto"/>
            <w:vAlign w:val="center"/>
            <w:hideMark/>
          </w:tcPr>
          <w:p w14:paraId="2BF5793D"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ARF 2019</w:t>
            </w:r>
          </w:p>
        </w:tc>
        <w:tc>
          <w:tcPr>
            <w:tcW w:w="760" w:type="pct"/>
            <w:tcBorders>
              <w:top w:val="nil"/>
              <w:left w:val="nil"/>
              <w:bottom w:val="single" w:sz="4" w:space="0" w:color="auto"/>
              <w:right w:val="single" w:sz="4" w:space="0" w:color="auto"/>
            </w:tcBorders>
            <w:shd w:val="clear" w:color="000000" w:fill="FFFFFF"/>
            <w:vAlign w:val="center"/>
            <w:hideMark/>
          </w:tcPr>
          <w:p w14:paraId="0338F61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24. </w:t>
            </w:r>
            <w:proofErr w:type="spellStart"/>
            <w:r w:rsidRPr="007A5F2D">
              <w:rPr>
                <w:rFonts w:ascii="Arial" w:eastAsia="Times New Roman" w:hAnsi="Arial" w:cs="Arial"/>
                <w:b/>
                <w:bCs/>
                <w:color w:val="000000"/>
                <w:sz w:val="14"/>
                <w:szCs w:val="14"/>
                <w:lang w:eastAsia="es-CO"/>
              </w:rPr>
              <w:t>Gestión</w:t>
            </w:r>
            <w:proofErr w:type="spellEnd"/>
            <w:r w:rsidRPr="007A5F2D">
              <w:rPr>
                <w:rFonts w:ascii="Arial" w:eastAsia="Times New Roman" w:hAnsi="Arial" w:cs="Arial"/>
                <w:b/>
                <w:bCs/>
                <w:color w:val="000000"/>
                <w:sz w:val="14"/>
                <w:szCs w:val="14"/>
                <w:lang w:eastAsia="es-CO"/>
              </w:rPr>
              <w:t xml:space="preserve"> Documental (OI Otra </w:t>
            </w:r>
            <w:proofErr w:type="spellStart"/>
            <w:r w:rsidRPr="007A5F2D">
              <w:rPr>
                <w:rFonts w:ascii="Arial" w:eastAsia="Times New Roman" w:hAnsi="Arial" w:cs="Arial"/>
                <w:b/>
                <w:bCs/>
                <w:color w:val="000000"/>
                <w:sz w:val="14"/>
                <w:szCs w:val="14"/>
                <w:lang w:eastAsia="es-CO"/>
              </w:rPr>
              <w:t>Indicencia</w:t>
            </w:r>
            <w:proofErr w:type="spellEnd"/>
            <w:r w:rsidRPr="007A5F2D">
              <w:rPr>
                <w:rFonts w:ascii="Arial" w:eastAsia="Times New Roman" w:hAnsi="Arial" w:cs="Arial"/>
                <w:b/>
                <w:bCs/>
                <w:color w:val="000000"/>
                <w:sz w:val="14"/>
                <w:szCs w:val="14"/>
                <w:lang w:eastAsia="es-CO"/>
              </w:rPr>
              <w:t xml:space="preserve"> – Archivo </w:t>
            </w:r>
            <w:proofErr w:type="spellStart"/>
            <w:r w:rsidRPr="007A5F2D">
              <w:rPr>
                <w:rFonts w:ascii="Arial" w:eastAsia="Times New Roman" w:hAnsi="Arial" w:cs="Arial"/>
                <w:b/>
                <w:bCs/>
                <w:color w:val="000000"/>
                <w:sz w:val="14"/>
                <w:szCs w:val="14"/>
                <w:lang w:eastAsia="es-CO"/>
              </w:rPr>
              <w:t>Gral</w:t>
            </w:r>
            <w:proofErr w:type="spellEnd"/>
            <w:r w:rsidRPr="007A5F2D">
              <w:rPr>
                <w:rFonts w:ascii="Arial" w:eastAsia="Times New Roman" w:hAnsi="Arial" w:cs="Arial"/>
                <w:b/>
                <w:bCs/>
                <w:color w:val="000000"/>
                <w:sz w:val="14"/>
                <w:szCs w:val="14"/>
                <w:lang w:eastAsia="es-CO"/>
              </w:rPr>
              <w:t xml:space="preserve"> </w:t>
            </w:r>
            <w:proofErr w:type="spellStart"/>
            <w:r w:rsidRPr="007A5F2D">
              <w:rPr>
                <w:rFonts w:ascii="Arial" w:eastAsia="Times New Roman" w:hAnsi="Arial" w:cs="Arial"/>
                <w:b/>
                <w:bCs/>
                <w:color w:val="000000"/>
                <w:sz w:val="14"/>
                <w:szCs w:val="14"/>
                <w:lang w:eastAsia="es-CO"/>
              </w:rPr>
              <w:t>de_la</w:t>
            </w:r>
            <w:proofErr w:type="spellEnd"/>
            <w:r w:rsidRPr="007A5F2D">
              <w:rPr>
                <w:rFonts w:ascii="Arial" w:eastAsia="Times New Roman" w:hAnsi="Arial" w:cs="Arial"/>
                <w:b/>
                <w:bCs/>
                <w:color w:val="000000"/>
                <w:sz w:val="14"/>
                <w:szCs w:val="14"/>
                <w:lang w:eastAsia="es-CO"/>
              </w:rPr>
              <w:t xml:space="preserve"> </w:t>
            </w:r>
            <w:proofErr w:type="spellStart"/>
            <w:r w:rsidRPr="007A5F2D">
              <w:rPr>
                <w:rFonts w:ascii="Arial" w:eastAsia="Times New Roman" w:hAnsi="Arial" w:cs="Arial"/>
                <w:b/>
                <w:bCs/>
                <w:color w:val="000000"/>
                <w:sz w:val="14"/>
                <w:szCs w:val="14"/>
                <w:lang w:eastAsia="es-CO"/>
              </w:rPr>
              <w:t>Nación</w:t>
            </w:r>
            <w:proofErr w:type="spellEnd"/>
            <w:r w:rsidRPr="007A5F2D">
              <w:rPr>
                <w:rFonts w:ascii="Arial" w:eastAsia="Times New Roman" w:hAnsi="Arial" w:cs="Arial"/>
                <w:b/>
                <w:bCs/>
                <w:color w:val="000000"/>
                <w:sz w:val="14"/>
                <w:szCs w:val="14"/>
                <w:lang w:eastAsia="es-CO"/>
              </w:rPr>
              <w:t xml:space="preserve">). </w:t>
            </w:r>
            <w:r w:rsidRPr="007A5F2D">
              <w:rPr>
                <w:rFonts w:ascii="Arial" w:eastAsia="Times New Roman" w:hAnsi="Arial" w:cs="Arial"/>
                <w:color w:val="000000"/>
                <w:sz w:val="14"/>
                <w:szCs w:val="14"/>
                <w:lang w:eastAsia="es-CO"/>
              </w:rPr>
              <w:t>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W w:w="428" w:type="pct"/>
            <w:tcBorders>
              <w:top w:val="nil"/>
              <w:left w:val="nil"/>
              <w:bottom w:val="single" w:sz="4" w:space="0" w:color="auto"/>
              <w:right w:val="single" w:sz="4" w:space="0" w:color="auto"/>
            </w:tcBorders>
            <w:shd w:val="clear" w:color="000000" w:fill="FFFFFF"/>
            <w:vAlign w:val="center"/>
            <w:hideMark/>
          </w:tcPr>
          <w:p w14:paraId="3B44F35F" w14:textId="232C6E9B"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Desorden en el manejo de archivo </w:t>
            </w:r>
            <w:r w:rsidR="00B5366A" w:rsidRPr="007A5F2D">
              <w:rPr>
                <w:rFonts w:ascii="Arial" w:eastAsia="Times New Roman" w:hAnsi="Arial" w:cs="Arial"/>
                <w:color w:val="000000"/>
                <w:sz w:val="14"/>
                <w:szCs w:val="14"/>
                <w:lang w:eastAsia="es-CO"/>
              </w:rPr>
              <w:t>físico</w:t>
            </w:r>
            <w:r w:rsidRPr="007A5F2D">
              <w:rPr>
                <w:rFonts w:ascii="Arial" w:eastAsia="Times New Roman" w:hAnsi="Arial" w:cs="Arial"/>
                <w:color w:val="000000"/>
                <w:sz w:val="14"/>
                <w:szCs w:val="14"/>
                <w:lang w:eastAsia="es-CO"/>
              </w:rPr>
              <w:t xml:space="preserve"> como </w:t>
            </w:r>
            <w:r w:rsidR="00B5366A" w:rsidRPr="007A5F2D">
              <w:rPr>
                <w:rFonts w:ascii="Arial" w:eastAsia="Times New Roman" w:hAnsi="Arial" w:cs="Arial"/>
                <w:color w:val="000000"/>
                <w:sz w:val="14"/>
                <w:szCs w:val="14"/>
                <w:lang w:eastAsia="es-CO"/>
              </w:rPr>
              <w:t>electrónico, lo</w:t>
            </w:r>
            <w:r w:rsidRPr="007A5F2D">
              <w:rPr>
                <w:rFonts w:ascii="Arial" w:eastAsia="Times New Roman" w:hAnsi="Arial" w:cs="Arial"/>
                <w:color w:val="000000"/>
                <w:sz w:val="14"/>
                <w:szCs w:val="14"/>
                <w:lang w:eastAsia="es-CO"/>
              </w:rPr>
              <w:t xml:space="preserve"> que no permite establecer la </w:t>
            </w:r>
            <w:r w:rsidR="009A42AA" w:rsidRPr="007A5F2D">
              <w:rPr>
                <w:rFonts w:ascii="Arial" w:eastAsia="Times New Roman" w:hAnsi="Arial" w:cs="Arial"/>
                <w:color w:val="000000"/>
                <w:sz w:val="14"/>
                <w:szCs w:val="14"/>
                <w:lang w:eastAsia="es-CO"/>
              </w:rPr>
              <w:t>trazabilidad de</w:t>
            </w:r>
            <w:r w:rsidRPr="007A5F2D">
              <w:rPr>
                <w:rFonts w:ascii="Arial" w:eastAsia="Times New Roman" w:hAnsi="Arial" w:cs="Arial"/>
                <w:color w:val="000000"/>
                <w:sz w:val="14"/>
                <w:szCs w:val="14"/>
                <w:lang w:eastAsia="es-CO"/>
              </w:rPr>
              <w:t xml:space="preserve"> la información.</w:t>
            </w:r>
          </w:p>
        </w:tc>
        <w:tc>
          <w:tcPr>
            <w:tcW w:w="377" w:type="pct"/>
            <w:tcBorders>
              <w:top w:val="nil"/>
              <w:left w:val="nil"/>
              <w:bottom w:val="single" w:sz="4" w:space="0" w:color="auto"/>
              <w:right w:val="single" w:sz="4" w:space="0" w:color="auto"/>
            </w:tcBorders>
            <w:shd w:val="clear" w:color="000000" w:fill="FFFFFF"/>
            <w:vAlign w:val="center"/>
            <w:hideMark/>
          </w:tcPr>
          <w:p w14:paraId="5F394D6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jornadas de sensibilización respecto al debido cumplimiento y adecuada aplicación del PROCEDIMIENTO GESTIÓN DE ARCHIVO a Nivel Nacional, enfatizando en los procesos técnicos de organización de expedientes documenta</w:t>
            </w:r>
          </w:p>
        </w:tc>
        <w:tc>
          <w:tcPr>
            <w:tcW w:w="446" w:type="pct"/>
            <w:tcBorders>
              <w:top w:val="nil"/>
              <w:left w:val="nil"/>
              <w:bottom w:val="single" w:sz="4" w:space="0" w:color="auto"/>
              <w:right w:val="single" w:sz="4" w:space="0" w:color="auto"/>
            </w:tcBorders>
            <w:shd w:val="clear" w:color="000000" w:fill="FFFFFF"/>
            <w:vAlign w:val="center"/>
            <w:hideMark/>
          </w:tcPr>
          <w:p w14:paraId="345AE9E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 Solicitar informes trimestrales del estado de la organización técnica de los Archivos de Gestión a las Subdirecciones Regionales y Nivel Central de conformidad con lo descrito en el PROCEDIMIENTO GESTIÓN DE ARCHIVO.</w:t>
            </w:r>
          </w:p>
        </w:tc>
        <w:tc>
          <w:tcPr>
            <w:tcW w:w="357" w:type="pct"/>
            <w:tcBorders>
              <w:top w:val="nil"/>
              <w:left w:val="nil"/>
              <w:bottom w:val="single" w:sz="4" w:space="0" w:color="auto"/>
              <w:right w:val="single" w:sz="4" w:space="0" w:color="auto"/>
            </w:tcBorders>
            <w:shd w:val="clear" w:color="000000" w:fill="FFFFFF"/>
            <w:vAlign w:val="center"/>
            <w:hideMark/>
          </w:tcPr>
          <w:p w14:paraId="1ECCA820"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Informe consolidado de Archivos de Gestión por Regional.</w:t>
            </w:r>
          </w:p>
        </w:tc>
        <w:tc>
          <w:tcPr>
            <w:tcW w:w="197" w:type="pct"/>
            <w:tcBorders>
              <w:top w:val="nil"/>
              <w:left w:val="nil"/>
              <w:bottom w:val="single" w:sz="4" w:space="0" w:color="auto"/>
              <w:right w:val="single" w:sz="4" w:space="0" w:color="auto"/>
            </w:tcBorders>
            <w:shd w:val="clear" w:color="000000" w:fill="FFFFFF"/>
            <w:vAlign w:val="center"/>
            <w:hideMark/>
          </w:tcPr>
          <w:p w14:paraId="2C5A9F9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w:t>
            </w:r>
          </w:p>
        </w:tc>
        <w:tc>
          <w:tcPr>
            <w:tcW w:w="248" w:type="pct"/>
            <w:tcBorders>
              <w:top w:val="nil"/>
              <w:left w:val="nil"/>
              <w:bottom w:val="single" w:sz="4" w:space="0" w:color="auto"/>
              <w:right w:val="single" w:sz="4" w:space="0" w:color="auto"/>
            </w:tcBorders>
            <w:shd w:val="clear" w:color="000000" w:fill="FFFFFF"/>
            <w:vAlign w:val="center"/>
            <w:hideMark/>
          </w:tcPr>
          <w:p w14:paraId="2BA9B7D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1-oct-24</w:t>
            </w:r>
          </w:p>
        </w:tc>
        <w:tc>
          <w:tcPr>
            <w:tcW w:w="295" w:type="pct"/>
            <w:tcBorders>
              <w:top w:val="nil"/>
              <w:left w:val="nil"/>
              <w:bottom w:val="single" w:sz="4" w:space="0" w:color="auto"/>
              <w:right w:val="single" w:sz="4" w:space="0" w:color="auto"/>
            </w:tcBorders>
            <w:shd w:val="clear" w:color="000000" w:fill="FFFFFF"/>
            <w:vAlign w:val="center"/>
            <w:hideMark/>
          </w:tcPr>
          <w:p w14:paraId="28FE1489"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31-mar-25</w:t>
            </w:r>
          </w:p>
        </w:tc>
        <w:tc>
          <w:tcPr>
            <w:tcW w:w="234" w:type="pct"/>
            <w:tcBorders>
              <w:top w:val="nil"/>
              <w:left w:val="nil"/>
              <w:bottom w:val="single" w:sz="4" w:space="0" w:color="auto"/>
              <w:right w:val="single" w:sz="4" w:space="0" w:color="auto"/>
            </w:tcBorders>
            <w:shd w:val="clear" w:color="000000" w:fill="FFFFFF"/>
            <w:vAlign w:val="center"/>
            <w:hideMark/>
          </w:tcPr>
          <w:p w14:paraId="3666A16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25,86</w:t>
            </w:r>
          </w:p>
        </w:tc>
        <w:tc>
          <w:tcPr>
            <w:tcW w:w="248" w:type="pct"/>
            <w:tcBorders>
              <w:top w:val="nil"/>
              <w:left w:val="nil"/>
              <w:bottom w:val="single" w:sz="4" w:space="0" w:color="auto"/>
              <w:right w:val="nil"/>
            </w:tcBorders>
            <w:shd w:val="clear" w:color="000000" w:fill="FFFFFF"/>
            <w:vAlign w:val="center"/>
            <w:hideMark/>
          </w:tcPr>
          <w:p w14:paraId="1A4B2A97"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0AD967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2E72CC4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78B14B62" w14:textId="77777777" w:rsidTr="00330B57">
        <w:trPr>
          <w:trHeight w:val="2700"/>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1AB33A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24</w:t>
            </w:r>
          </w:p>
        </w:tc>
        <w:tc>
          <w:tcPr>
            <w:tcW w:w="268" w:type="pct"/>
            <w:tcBorders>
              <w:top w:val="nil"/>
              <w:left w:val="nil"/>
              <w:bottom w:val="single" w:sz="4" w:space="0" w:color="auto"/>
              <w:right w:val="single" w:sz="4" w:space="0" w:color="auto"/>
            </w:tcBorders>
            <w:shd w:val="clear" w:color="auto" w:fill="auto"/>
            <w:vAlign w:val="center"/>
            <w:hideMark/>
          </w:tcPr>
          <w:p w14:paraId="4FE9EBD4"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ARF 2019</w:t>
            </w:r>
          </w:p>
        </w:tc>
        <w:tc>
          <w:tcPr>
            <w:tcW w:w="760" w:type="pct"/>
            <w:tcBorders>
              <w:top w:val="nil"/>
              <w:left w:val="nil"/>
              <w:bottom w:val="single" w:sz="4" w:space="0" w:color="auto"/>
              <w:right w:val="single" w:sz="4" w:space="0" w:color="auto"/>
            </w:tcBorders>
            <w:shd w:val="clear" w:color="000000" w:fill="FFFFFF"/>
            <w:vAlign w:val="center"/>
            <w:hideMark/>
          </w:tcPr>
          <w:p w14:paraId="5C09139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 xml:space="preserve">H. 24. </w:t>
            </w:r>
            <w:proofErr w:type="spellStart"/>
            <w:r w:rsidRPr="007A5F2D">
              <w:rPr>
                <w:rFonts w:ascii="Arial" w:eastAsia="Times New Roman" w:hAnsi="Arial" w:cs="Arial"/>
                <w:b/>
                <w:bCs/>
                <w:color w:val="000000"/>
                <w:sz w:val="14"/>
                <w:szCs w:val="14"/>
                <w:lang w:eastAsia="es-CO"/>
              </w:rPr>
              <w:t>Gestión</w:t>
            </w:r>
            <w:proofErr w:type="spellEnd"/>
            <w:r w:rsidRPr="007A5F2D">
              <w:rPr>
                <w:rFonts w:ascii="Arial" w:eastAsia="Times New Roman" w:hAnsi="Arial" w:cs="Arial"/>
                <w:b/>
                <w:bCs/>
                <w:color w:val="000000"/>
                <w:sz w:val="14"/>
                <w:szCs w:val="14"/>
                <w:lang w:eastAsia="es-CO"/>
              </w:rPr>
              <w:t xml:space="preserve"> Documental (OI Otra </w:t>
            </w:r>
            <w:proofErr w:type="spellStart"/>
            <w:r w:rsidRPr="007A5F2D">
              <w:rPr>
                <w:rFonts w:ascii="Arial" w:eastAsia="Times New Roman" w:hAnsi="Arial" w:cs="Arial"/>
                <w:b/>
                <w:bCs/>
                <w:color w:val="000000"/>
                <w:sz w:val="14"/>
                <w:szCs w:val="14"/>
                <w:lang w:eastAsia="es-CO"/>
              </w:rPr>
              <w:t>Indicencia</w:t>
            </w:r>
            <w:proofErr w:type="spellEnd"/>
            <w:r w:rsidRPr="007A5F2D">
              <w:rPr>
                <w:rFonts w:ascii="Arial" w:eastAsia="Times New Roman" w:hAnsi="Arial" w:cs="Arial"/>
                <w:b/>
                <w:bCs/>
                <w:color w:val="000000"/>
                <w:sz w:val="14"/>
                <w:szCs w:val="14"/>
                <w:lang w:eastAsia="es-CO"/>
              </w:rPr>
              <w:t xml:space="preserve"> – Archivo </w:t>
            </w:r>
            <w:proofErr w:type="spellStart"/>
            <w:r w:rsidRPr="007A5F2D">
              <w:rPr>
                <w:rFonts w:ascii="Arial" w:eastAsia="Times New Roman" w:hAnsi="Arial" w:cs="Arial"/>
                <w:b/>
                <w:bCs/>
                <w:color w:val="000000"/>
                <w:sz w:val="14"/>
                <w:szCs w:val="14"/>
                <w:lang w:eastAsia="es-CO"/>
              </w:rPr>
              <w:t>Gral</w:t>
            </w:r>
            <w:proofErr w:type="spellEnd"/>
            <w:r w:rsidRPr="007A5F2D">
              <w:rPr>
                <w:rFonts w:ascii="Arial" w:eastAsia="Times New Roman" w:hAnsi="Arial" w:cs="Arial"/>
                <w:b/>
                <w:bCs/>
                <w:color w:val="000000"/>
                <w:sz w:val="14"/>
                <w:szCs w:val="14"/>
                <w:lang w:eastAsia="es-CO"/>
              </w:rPr>
              <w:t xml:space="preserve"> </w:t>
            </w:r>
            <w:proofErr w:type="spellStart"/>
            <w:r w:rsidRPr="007A5F2D">
              <w:rPr>
                <w:rFonts w:ascii="Arial" w:eastAsia="Times New Roman" w:hAnsi="Arial" w:cs="Arial"/>
                <w:b/>
                <w:bCs/>
                <w:color w:val="000000"/>
                <w:sz w:val="14"/>
                <w:szCs w:val="14"/>
                <w:lang w:eastAsia="es-CO"/>
              </w:rPr>
              <w:t>de_la</w:t>
            </w:r>
            <w:proofErr w:type="spellEnd"/>
            <w:r w:rsidRPr="007A5F2D">
              <w:rPr>
                <w:rFonts w:ascii="Arial" w:eastAsia="Times New Roman" w:hAnsi="Arial" w:cs="Arial"/>
                <w:b/>
                <w:bCs/>
                <w:color w:val="000000"/>
                <w:sz w:val="14"/>
                <w:szCs w:val="14"/>
                <w:lang w:eastAsia="es-CO"/>
              </w:rPr>
              <w:t xml:space="preserve"> </w:t>
            </w:r>
            <w:proofErr w:type="spellStart"/>
            <w:r w:rsidRPr="007A5F2D">
              <w:rPr>
                <w:rFonts w:ascii="Arial" w:eastAsia="Times New Roman" w:hAnsi="Arial" w:cs="Arial"/>
                <w:b/>
                <w:bCs/>
                <w:color w:val="000000"/>
                <w:sz w:val="14"/>
                <w:szCs w:val="14"/>
                <w:lang w:eastAsia="es-CO"/>
              </w:rPr>
              <w:t>Nación</w:t>
            </w:r>
            <w:proofErr w:type="spellEnd"/>
            <w:r w:rsidRPr="007A5F2D">
              <w:rPr>
                <w:rFonts w:ascii="Arial" w:eastAsia="Times New Roman" w:hAnsi="Arial" w:cs="Arial"/>
                <w:b/>
                <w:bCs/>
                <w:color w:val="000000"/>
                <w:sz w:val="14"/>
                <w:szCs w:val="14"/>
                <w:lang w:eastAsia="es-CO"/>
              </w:rPr>
              <w:t xml:space="preserve">). </w:t>
            </w:r>
            <w:r w:rsidRPr="007A5F2D">
              <w:rPr>
                <w:rFonts w:ascii="Arial" w:eastAsia="Times New Roman" w:hAnsi="Arial" w:cs="Arial"/>
                <w:color w:val="000000"/>
                <w:sz w:val="14"/>
                <w:szCs w:val="14"/>
                <w:lang w:eastAsia="es-CO"/>
              </w:rPr>
              <w:t>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W w:w="428" w:type="pct"/>
            <w:tcBorders>
              <w:top w:val="nil"/>
              <w:left w:val="nil"/>
              <w:bottom w:val="single" w:sz="4" w:space="0" w:color="auto"/>
              <w:right w:val="single" w:sz="4" w:space="0" w:color="auto"/>
            </w:tcBorders>
            <w:shd w:val="clear" w:color="000000" w:fill="FFFFFF"/>
            <w:vAlign w:val="center"/>
            <w:hideMark/>
          </w:tcPr>
          <w:p w14:paraId="634126B9" w14:textId="37A03E7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Desorden en el manejo de archivo </w:t>
            </w:r>
            <w:r w:rsidR="00B5366A" w:rsidRPr="009A42AA">
              <w:rPr>
                <w:rFonts w:ascii="Arial" w:eastAsia="Times New Roman" w:hAnsi="Arial" w:cs="Arial"/>
                <w:color w:val="000000"/>
                <w:sz w:val="14"/>
                <w:szCs w:val="14"/>
                <w:lang w:eastAsia="es-CO"/>
              </w:rPr>
              <w:t>físico</w:t>
            </w:r>
            <w:r w:rsidRPr="007A5F2D">
              <w:rPr>
                <w:rFonts w:ascii="Arial" w:eastAsia="Times New Roman" w:hAnsi="Arial" w:cs="Arial"/>
                <w:color w:val="000000"/>
                <w:sz w:val="14"/>
                <w:szCs w:val="14"/>
                <w:lang w:eastAsia="es-CO"/>
              </w:rPr>
              <w:t xml:space="preserve"> como </w:t>
            </w:r>
            <w:r w:rsidR="009A42AA" w:rsidRPr="009A42AA">
              <w:rPr>
                <w:rFonts w:ascii="Arial" w:eastAsia="Times New Roman" w:hAnsi="Arial" w:cs="Arial"/>
                <w:color w:val="000000"/>
                <w:sz w:val="14"/>
                <w:szCs w:val="14"/>
                <w:lang w:eastAsia="es-CO"/>
              </w:rPr>
              <w:t>electrónico, lo</w:t>
            </w:r>
            <w:r w:rsidRPr="007A5F2D">
              <w:rPr>
                <w:rFonts w:ascii="Arial" w:eastAsia="Times New Roman" w:hAnsi="Arial" w:cs="Arial"/>
                <w:color w:val="000000"/>
                <w:sz w:val="14"/>
                <w:szCs w:val="14"/>
                <w:lang w:eastAsia="es-CO"/>
              </w:rPr>
              <w:t xml:space="preserve"> que no permite establecer la </w:t>
            </w:r>
            <w:r w:rsidR="009A42AA" w:rsidRPr="009A42AA">
              <w:rPr>
                <w:rFonts w:ascii="Arial" w:eastAsia="Times New Roman" w:hAnsi="Arial" w:cs="Arial"/>
                <w:color w:val="000000"/>
                <w:sz w:val="14"/>
                <w:szCs w:val="14"/>
                <w:lang w:eastAsia="es-CO"/>
              </w:rPr>
              <w:t>trazabilidad de</w:t>
            </w:r>
            <w:r w:rsidRPr="007A5F2D">
              <w:rPr>
                <w:rFonts w:ascii="Arial" w:eastAsia="Times New Roman" w:hAnsi="Arial" w:cs="Arial"/>
                <w:color w:val="000000"/>
                <w:sz w:val="14"/>
                <w:szCs w:val="14"/>
                <w:lang w:eastAsia="es-CO"/>
              </w:rPr>
              <w:t xml:space="preserve"> la información.</w:t>
            </w:r>
          </w:p>
        </w:tc>
        <w:tc>
          <w:tcPr>
            <w:tcW w:w="377" w:type="pct"/>
            <w:tcBorders>
              <w:top w:val="nil"/>
              <w:left w:val="nil"/>
              <w:bottom w:val="single" w:sz="4" w:space="0" w:color="auto"/>
              <w:right w:val="single" w:sz="4" w:space="0" w:color="auto"/>
            </w:tcBorders>
            <w:shd w:val="clear" w:color="000000" w:fill="FFFFFF"/>
            <w:vAlign w:val="center"/>
            <w:hideMark/>
          </w:tcPr>
          <w:p w14:paraId="5577811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Realizar jornadas de sensibilización respecto al debido cumplimiento y adecuada aplicación del PROCEDIMIENTO GESTIÓN DE ARCHIVO a Nivel Nacional, enfatizando en los procesos técnicos de organización de expedientes documenta</w:t>
            </w:r>
          </w:p>
        </w:tc>
        <w:tc>
          <w:tcPr>
            <w:tcW w:w="446" w:type="pct"/>
            <w:tcBorders>
              <w:top w:val="nil"/>
              <w:left w:val="nil"/>
              <w:bottom w:val="single" w:sz="4" w:space="0" w:color="auto"/>
              <w:right w:val="single" w:sz="4" w:space="0" w:color="auto"/>
            </w:tcBorders>
            <w:shd w:val="clear" w:color="000000" w:fill="FFFFFF"/>
            <w:vAlign w:val="center"/>
            <w:hideMark/>
          </w:tcPr>
          <w:p w14:paraId="64A123A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 Realizar visitas aleatorias a los archivos de gestión de las Seccionales y dependencias del Nivel Central, con el fin de verificar el debido cumplimiento del PROCEDIMIENTO GESTIÓN DE ARCHIVO.</w:t>
            </w:r>
          </w:p>
        </w:tc>
        <w:tc>
          <w:tcPr>
            <w:tcW w:w="357" w:type="pct"/>
            <w:tcBorders>
              <w:top w:val="nil"/>
              <w:left w:val="nil"/>
              <w:bottom w:val="single" w:sz="4" w:space="0" w:color="auto"/>
              <w:right w:val="single" w:sz="4" w:space="0" w:color="auto"/>
            </w:tcBorders>
            <w:shd w:val="clear" w:color="000000" w:fill="FFFFFF"/>
            <w:vAlign w:val="center"/>
            <w:hideMark/>
          </w:tcPr>
          <w:p w14:paraId="14E2A481"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br w:type="page"/>
              <w:t>Informes de Visitas Seccionales desde Nivel Central</w:t>
            </w:r>
          </w:p>
        </w:tc>
        <w:tc>
          <w:tcPr>
            <w:tcW w:w="197" w:type="pct"/>
            <w:tcBorders>
              <w:top w:val="nil"/>
              <w:left w:val="nil"/>
              <w:bottom w:val="single" w:sz="4" w:space="0" w:color="auto"/>
              <w:right w:val="single" w:sz="4" w:space="0" w:color="auto"/>
            </w:tcBorders>
            <w:shd w:val="clear" w:color="000000" w:fill="FFFFFF"/>
            <w:vAlign w:val="center"/>
            <w:hideMark/>
          </w:tcPr>
          <w:p w14:paraId="55CD979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6</w:t>
            </w:r>
          </w:p>
        </w:tc>
        <w:tc>
          <w:tcPr>
            <w:tcW w:w="248" w:type="pct"/>
            <w:tcBorders>
              <w:top w:val="nil"/>
              <w:left w:val="nil"/>
              <w:bottom w:val="single" w:sz="4" w:space="0" w:color="auto"/>
              <w:right w:val="single" w:sz="4" w:space="0" w:color="auto"/>
            </w:tcBorders>
            <w:shd w:val="clear" w:color="000000" w:fill="FFFFFF"/>
            <w:vAlign w:val="center"/>
            <w:hideMark/>
          </w:tcPr>
          <w:p w14:paraId="4B3E6F6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2-ene-25</w:t>
            </w:r>
          </w:p>
        </w:tc>
        <w:tc>
          <w:tcPr>
            <w:tcW w:w="295" w:type="pct"/>
            <w:tcBorders>
              <w:top w:val="nil"/>
              <w:left w:val="nil"/>
              <w:bottom w:val="single" w:sz="4" w:space="0" w:color="auto"/>
              <w:right w:val="single" w:sz="4" w:space="0" w:color="auto"/>
            </w:tcBorders>
            <w:shd w:val="clear" w:color="000000" w:fill="FFFFFF"/>
            <w:vAlign w:val="center"/>
            <w:hideMark/>
          </w:tcPr>
          <w:p w14:paraId="3545791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30-jun-25</w:t>
            </w:r>
          </w:p>
        </w:tc>
        <w:tc>
          <w:tcPr>
            <w:tcW w:w="234" w:type="pct"/>
            <w:tcBorders>
              <w:top w:val="nil"/>
              <w:left w:val="nil"/>
              <w:bottom w:val="single" w:sz="4" w:space="0" w:color="auto"/>
              <w:right w:val="single" w:sz="4" w:space="0" w:color="auto"/>
            </w:tcBorders>
            <w:shd w:val="clear" w:color="000000" w:fill="FFFFFF"/>
            <w:vAlign w:val="center"/>
            <w:hideMark/>
          </w:tcPr>
          <w:p w14:paraId="4542848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25,57</w:t>
            </w:r>
          </w:p>
        </w:tc>
        <w:tc>
          <w:tcPr>
            <w:tcW w:w="248" w:type="pct"/>
            <w:tcBorders>
              <w:top w:val="nil"/>
              <w:left w:val="nil"/>
              <w:bottom w:val="single" w:sz="4" w:space="0" w:color="auto"/>
              <w:right w:val="nil"/>
            </w:tcBorders>
            <w:shd w:val="clear" w:color="000000" w:fill="FFFFFF"/>
            <w:vAlign w:val="center"/>
            <w:hideMark/>
          </w:tcPr>
          <w:p w14:paraId="23E2F27B"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47D1E71"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F05B30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16609284" w14:textId="77777777" w:rsidTr="009A42AA">
        <w:trPr>
          <w:trHeight w:val="1059"/>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4A5F1E0"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24</w:t>
            </w:r>
          </w:p>
        </w:tc>
        <w:tc>
          <w:tcPr>
            <w:tcW w:w="268" w:type="pct"/>
            <w:tcBorders>
              <w:top w:val="nil"/>
              <w:left w:val="nil"/>
              <w:bottom w:val="single" w:sz="4" w:space="0" w:color="auto"/>
              <w:right w:val="single" w:sz="4" w:space="0" w:color="auto"/>
            </w:tcBorders>
            <w:shd w:val="clear" w:color="auto" w:fill="auto"/>
            <w:vAlign w:val="center"/>
            <w:hideMark/>
          </w:tcPr>
          <w:p w14:paraId="2D3D0135"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1864182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24. Acuerdos de Nivel de Servicio (ANS).</w:t>
            </w:r>
            <w:r w:rsidRPr="007A5F2D">
              <w:rPr>
                <w:rFonts w:ascii="Arial" w:eastAsia="Times New Roman" w:hAnsi="Arial" w:cs="Arial"/>
                <w:color w:val="000000"/>
                <w:sz w:val="14"/>
                <w:szCs w:val="14"/>
                <w:lang w:eastAsia="es-CO"/>
              </w:rPr>
              <w:t xml:space="preserve"> En la Orden de Compra No. 40640 de 2019 del centro de contacto para servicio no presencial al ciudadano, con ANS que son indicadores para analizar el servicio contratado con porcentajes definidos para su cumplimiento, en los informes mensuales las estadísticas muestran que estos no se cumplieron, ni en los meses previos a la pandemia.</w:t>
            </w:r>
          </w:p>
        </w:tc>
        <w:tc>
          <w:tcPr>
            <w:tcW w:w="428" w:type="pct"/>
            <w:tcBorders>
              <w:top w:val="nil"/>
              <w:left w:val="nil"/>
              <w:bottom w:val="single" w:sz="4" w:space="0" w:color="auto"/>
              <w:right w:val="single" w:sz="4" w:space="0" w:color="auto"/>
            </w:tcBorders>
            <w:shd w:val="clear" w:color="000000" w:fill="FFFFFF"/>
            <w:vAlign w:val="center"/>
            <w:hideMark/>
          </w:tcPr>
          <w:p w14:paraId="52FEADF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La entidad no contaba con el estándar de personal necesario para dar cumplimiento con los ANS establecidos en el acuerdo marco de precios de servicios </w:t>
            </w:r>
            <w:r w:rsidRPr="007A5F2D">
              <w:rPr>
                <w:rFonts w:ascii="Arial" w:eastAsia="Times New Roman" w:hAnsi="Arial" w:cs="Arial"/>
                <w:b/>
                <w:bCs/>
                <w:color w:val="000000"/>
                <w:sz w:val="14"/>
                <w:szCs w:val="14"/>
                <w:lang w:eastAsia="es-CO"/>
              </w:rPr>
              <w:t>BPO</w:t>
            </w:r>
            <w:r w:rsidRPr="007A5F2D">
              <w:rPr>
                <w:rFonts w:ascii="Arial" w:eastAsia="Times New Roman" w:hAnsi="Arial" w:cs="Arial"/>
                <w:color w:val="000000"/>
                <w:sz w:val="14"/>
                <w:szCs w:val="14"/>
                <w:lang w:eastAsia="es-CO"/>
              </w:rPr>
              <w:t>.</w:t>
            </w:r>
          </w:p>
        </w:tc>
        <w:tc>
          <w:tcPr>
            <w:tcW w:w="377" w:type="pct"/>
            <w:tcBorders>
              <w:top w:val="nil"/>
              <w:left w:val="nil"/>
              <w:bottom w:val="single" w:sz="4" w:space="0" w:color="auto"/>
              <w:right w:val="single" w:sz="4" w:space="0" w:color="auto"/>
            </w:tcBorders>
            <w:shd w:val="clear" w:color="000000" w:fill="FFFFFF"/>
            <w:vAlign w:val="center"/>
            <w:hideMark/>
          </w:tcPr>
          <w:p w14:paraId="0F63A502" w14:textId="5F1CB79F"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Establecer el cumplimiento </w:t>
            </w:r>
            <w:r w:rsidR="009A42AA" w:rsidRPr="009A42AA">
              <w:rPr>
                <w:rFonts w:ascii="Arial" w:eastAsia="Times New Roman" w:hAnsi="Arial" w:cs="Arial"/>
                <w:color w:val="000000"/>
                <w:sz w:val="14"/>
                <w:szCs w:val="14"/>
                <w:lang w:eastAsia="es-CO"/>
              </w:rPr>
              <w:t>de los</w:t>
            </w:r>
            <w:r w:rsidRPr="007A5F2D">
              <w:rPr>
                <w:rFonts w:ascii="Arial" w:eastAsia="Times New Roman" w:hAnsi="Arial" w:cs="Arial"/>
                <w:color w:val="000000"/>
                <w:sz w:val="14"/>
                <w:szCs w:val="14"/>
                <w:lang w:eastAsia="es-CO"/>
              </w:rPr>
              <w:t xml:space="preserve"> ANS, una vez finalice el período de estabilización.</w:t>
            </w:r>
          </w:p>
        </w:tc>
        <w:tc>
          <w:tcPr>
            <w:tcW w:w="446" w:type="pct"/>
            <w:tcBorders>
              <w:top w:val="nil"/>
              <w:left w:val="nil"/>
              <w:bottom w:val="single" w:sz="4" w:space="0" w:color="auto"/>
              <w:right w:val="single" w:sz="4" w:space="0" w:color="auto"/>
            </w:tcBorders>
            <w:shd w:val="clear" w:color="000000" w:fill="FFFFFF"/>
            <w:vAlign w:val="center"/>
            <w:hideMark/>
          </w:tcPr>
          <w:p w14:paraId="7CBE08E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Verificar el cumplimiento y aplicabilidad de los ANS por parte del contratista.</w:t>
            </w:r>
          </w:p>
        </w:tc>
        <w:tc>
          <w:tcPr>
            <w:tcW w:w="357" w:type="pct"/>
            <w:tcBorders>
              <w:top w:val="nil"/>
              <w:left w:val="nil"/>
              <w:bottom w:val="single" w:sz="4" w:space="0" w:color="auto"/>
              <w:right w:val="single" w:sz="4" w:space="0" w:color="auto"/>
            </w:tcBorders>
            <w:shd w:val="clear" w:color="000000" w:fill="FFFFFF"/>
            <w:vAlign w:val="center"/>
            <w:hideMark/>
          </w:tcPr>
          <w:p w14:paraId="216780B3"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Reporte mensual de verificación de los ANS que se registran en el informe enviado por el contratista</w:t>
            </w:r>
          </w:p>
        </w:tc>
        <w:tc>
          <w:tcPr>
            <w:tcW w:w="197" w:type="pct"/>
            <w:tcBorders>
              <w:top w:val="nil"/>
              <w:left w:val="nil"/>
              <w:bottom w:val="single" w:sz="4" w:space="0" w:color="auto"/>
              <w:right w:val="single" w:sz="4" w:space="0" w:color="auto"/>
            </w:tcBorders>
            <w:shd w:val="clear" w:color="000000" w:fill="FFFFFF"/>
            <w:vAlign w:val="center"/>
            <w:hideMark/>
          </w:tcPr>
          <w:p w14:paraId="1AC1084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w:t>
            </w:r>
          </w:p>
        </w:tc>
        <w:tc>
          <w:tcPr>
            <w:tcW w:w="248" w:type="pct"/>
            <w:tcBorders>
              <w:top w:val="nil"/>
              <w:left w:val="nil"/>
              <w:bottom w:val="single" w:sz="4" w:space="0" w:color="auto"/>
              <w:right w:val="single" w:sz="4" w:space="0" w:color="auto"/>
            </w:tcBorders>
            <w:shd w:val="clear" w:color="000000" w:fill="FFFFFF"/>
            <w:vAlign w:val="center"/>
            <w:hideMark/>
          </w:tcPr>
          <w:p w14:paraId="7A68516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0F08D28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31-dic-24</w:t>
            </w:r>
          </w:p>
        </w:tc>
        <w:tc>
          <w:tcPr>
            <w:tcW w:w="234" w:type="pct"/>
            <w:tcBorders>
              <w:top w:val="nil"/>
              <w:left w:val="nil"/>
              <w:bottom w:val="single" w:sz="4" w:space="0" w:color="auto"/>
              <w:right w:val="single" w:sz="4" w:space="0" w:color="auto"/>
            </w:tcBorders>
            <w:shd w:val="clear" w:color="000000" w:fill="FFFFFF"/>
            <w:vAlign w:val="center"/>
            <w:hideMark/>
          </w:tcPr>
          <w:p w14:paraId="6081A90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26,00</w:t>
            </w:r>
          </w:p>
        </w:tc>
        <w:tc>
          <w:tcPr>
            <w:tcW w:w="248" w:type="pct"/>
            <w:tcBorders>
              <w:top w:val="nil"/>
              <w:left w:val="nil"/>
              <w:bottom w:val="single" w:sz="4" w:space="0" w:color="auto"/>
              <w:right w:val="nil"/>
            </w:tcBorders>
            <w:shd w:val="clear" w:color="000000" w:fill="FFFFFF"/>
            <w:vAlign w:val="center"/>
            <w:hideMark/>
          </w:tcPr>
          <w:p w14:paraId="693F95BD"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4760661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5838CEC0"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r w:rsidR="00330B57" w:rsidRPr="007A5F2D" w14:paraId="30761686" w14:textId="77777777" w:rsidTr="009A42AA">
        <w:trPr>
          <w:trHeight w:val="2081"/>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11E1819C"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lastRenderedPageBreak/>
              <w:t>28</w:t>
            </w:r>
          </w:p>
        </w:tc>
        <w:tc>
          <w:tcPr>
            <w:tcW w:w="268" w:type="pct"/>
            <w:tcBorders>
              <w:top w:val="nil"/>
              <w:left w:val="nil"/>
              <w:bottom w:val="single" w:sz="4" w:space="0" w:color="auto"/>
              <w:right w:val="single" w:sz="4" w:space="0" w:color="auto"/>
            </w:tcBorders>
            <w:shd w:val="clear" w:color="auto" w:fill="auto"/>
            <w:vAlign w:val="center"/>
            <w:hideMark/>
          </w:tcPr>
          <w:p w14:paraId="1336053B"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1A736DD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28. Garitas Patio Único.</w:t>
            </w:r>
            <w:r w:rsidRPr="007A5F2D">
              <w:rPr>
                <w:rFonts w:ascii="Arial" w:eastAsia="Times New Roman" w:hAnsi="Arial" w:cs="Arial"/>
                <w:color w:val="000000"/>
                <w:sz w:val="14"/>
                <w:szCs w:val="14"/>
                <w:lang w:eastAsia="es-CO"/>
              </w:rPr>
              <w:t xml:space="preserve"> En visita realizada al Patio Único se evidenció que las instalaciones donde los guardas realizan sus operaciones de vigilancia (Garitas) no cumplen con las condiciones óptimas para una prestación de servicio eficiente, situación puesta en conocimiento a la FGN por parte del contratista sin que las mismas hayan sido intervenidas a la fecha de la visita.</w:t>
            </w:r>
          </w:p>
        </w:tc>
        <w:tc>
          <w:tcPr>
            <w:tcW w:w="428" w:type="pct"/>
            <w:tcBorders>
              <w:top w:val="nil"/>
              <w:left w:val="nil"/>
              <w:bottom w:val="single" w:sz="4" w:space="0" w:color="auto"/>
              <w:right w:val="single" w:sz="4" w:space="0" w:color="auto"/>
            </w:tcBorders>
            <w:shd w:val="clear" w:color="000000" w:fill="FFFFFF"/>
            <w:vAlign w:val="center"/>
            <w:hideMark/>
          </w:tcPr>
          <w:p w14:paraId="5948CC68" w14:textId="053AC6FA"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Condiciones </w:t>
            </w:r>
            <w:r w:rsidR="009A42AA" w:rsidRPr="007A5F2D">
              <w:rPr>
                <w:rFonts w:ascii="Arial" w:eastAsia="Times New Roman" w:hAnsi="Arial" w:cs="Arial"/>
                <w:color w:val="000000"/>
                <w:sz w:val="14"/>
                <w:szCs w:val="14"/>
                <w:lang w:eastAsia="es-CO"/>
              </w:rPr>
              <w:t>climáticas</w:t>
            </w:r>
            <w:r w:rsidRPr="007A5F2D">
              <w:rPr>
                <w:rFonts w:ascii="Arial" w:eastAsia="Times New Roman" w:hAnsi="Arial" w:cs="Arial"/>
                <w:color w:val="000000"/>
                <w:sz w:val="14"/>
                <w:szCs w:val="14"/>
                <w:lang w:eastAsia="es-CO"/>
              </w:rPr>
              <w:t xml:space="preserve"> del municipio de Caldas - Antioquia, lo que acelera el </w:t>
            </w:r>
            <w:r w:rsidR="009A42AA" w:rsidRPr="007A5F2D">
              <w:rPr>
                <w:rFonts w:ascii="Arial" w:eastAsia="Times New Roman" w:hAnsi="Arial" w:cs="Arial"/>
                <w:color w:val="000000"/>
                <w:sz w:val="14"/>
                <w:szCs w:val="14"/>
                <w:lang w:eastAsia="es-CO"/>
              </w:rPr>
              <w:t>deterioro</w:t>
            </w:r>
            <w:r w:rsidRPr="007A5F2D">
              <w:rPr>
                <w:rFonts w:ascii="Arial" w:eastAsia="Times New Roman" w:hAnsi="Arial" w:cs="Arial"/>
                <w:color w:val="000000"/>
                <w:sz w:val="14"/>
                <w:szCs w:val="14"/>
                <w:lang w:eastAsia="es-CO"/>
              </w:rPr>
              <w:t xml:space="preserve"> </w:t>
            </w:r>
            <w:r w:rsidR="009A42AA" w:rsidRPr="007A5F2D">
              <w:rPr>
                <w:rFonts w:ascii="Arial" w:eastAsia="Times New Roman" w:hAnsi="Arial" w:cs="Arial"/>
                <w:color w:val="000000"/>
                <w:sz w:val="14"/>
                <w:szCs w:val="14"/>
                <w:lang w:eastAsia="es-CO"/>
              </w:rPr>
              <w:t>de la</w:t>
            </w:r>
            <w:r w:rsidRPr="007A5F2D">
              <w:rPr>
                <w:rFonts w:ascii="Arial" w:eastAsia="Times New Roman" w:hAnsi="Arial" w:cs="Arial"/>
                <w:color w:val="000000"/>
                <w:sz w:val="14"/>
                <w:szCs w:val="14"/>
                <w:lang w:eastAsia="es-CO"/>
              </w:rPr>
              <w:t xml:space="preserve"> estructura de las garitas.</w:t>
            </w:r>
          </w:p>
        </w:tc>
        <w:tc>
          <w:tcPr>
            <w:tcW w:w="377" w:type="pct"/>
            <w:tcBorders>
              <w:top w:val="nil"/>
              <w:left w:val="nil"/>
              <w:bottom w:val="single" w:sz="4" w:space="0" w:color="auto"/>
              <w:right w:val="single" w:sz="4" w:space="0" w:color="auto"/>
            </w:tcBorders>
            <w:shd w:val="clear" w:color="000000" w:fill="FFFFFF"/>
            <w:vAlign w:val="center"/>
            <w:hideMark/>
          </w:tcPr>
          <w:p w14:paraId="58D697AF" w14:textId="2853E81C"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Mejorar el estado de 4 (cuatro) garitas en patio único, con el </w:t>
            </w:r>
            <w:r w:rsidR="009A42AA" w:rsidRPr="007A5F2D">
              <w:rPr>
                <w:rFonts w:ascii="Arial" w:eastAsia="Times New Roman" w:hAnsi="Arial" w:cs="Arial"/>
                <w:color w:val="000000"/>
                <w:sz w:val="14"/>
                <w:szCs w:val="14"/>
                <w:lang w:eastAsia="es-CO"/>
              </w:rPr>
              <w:t>fin</w:t>
            </w:r>
            <w:r w:rsidRPr="007A5F2D">
              <w:rPr>
                <w:rFonts w:ascii="Arial" w:eastAsia="Times New Roman" w:hAnsi="Arial" w:cs="Arial"/>
                <w:color w:val="000000"/>
                <w:sz w:val="14"/>
                <w:szCs w:val="14"/>
                <w:lang w:eastAsia="es-CO"/>
              </w:rPr>
              <w:t xml:space="preserve"> de fortalecer el cumplimiento de las funciones de los guardas de seguridad en la custodia de los vehículos incautados.</w:t>
            </w:r>
          </w:p>
        </w:tc>
        <w:tc>
          <w:tcPr>
            <w:tcW w:w="446" w:type="pct"/>
            <w:tcBorders>
              <w:top w:val="nil"/>
              <w:left w:val="nil"/>
              <w:bottom w:val="single" w:sz="4" w:space="0" w:color="auto"/>
              <w:right w:val="single" w:sz="4" w:space="0" w:color="auto"/>
            </w:tcBorders>
            <w:shd w:val="clear" w:color="000000" w:fill="FFFFFF"/>
            <w:vAlign w:val="center"/>
            <w:hideMark/>
          </w:tcPr>
          <w:p w14:paraId="3B85EF9D" w14:textId="2A699D32"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Adelantar proceso contractual para la compra e </w:t>
            </w:r>
            <w:r w:rsidR="009A42AA" w:rsidRPr="007A5F2D">
              <w:rPr>
                <w:rFonts w:ascii="Arial" w:eastAsia="Times New Roman" w:hAnsi="Arial" w:cs="Arial"/>
                <w:color w:val="000000"/>
                <w:sz w:val="14"/>
                <w:szCs w:val="14"/>
                <w:lang w:eastAsia="es-CO"/>
              </w:rPr>
              <w:t>instalación</w:t>
            </w:r>
            <w:r w:rsidRPr="007A5F2D">
              <w:rPr>
                <w:rFonts w:ascii="Arial" w:eastAsia="Times New Roman" w:hAnsi="Arial" w:cs="Arial"/>
                <w:color w:val="000000"/>
                <w:sz w:val="14"/>
                <w:szCs w:val="14"/>
                <w:lang w:eastAsia="es-CO"/>
              </w:rPr>
              <w:t xml:space="preserve"> de las cuatro garitas para su funcionamiento en el patio único de </w:t>
            </w:r>
            <w:r w:rsidR="009A42AA" w:rsidRPr="007A5F2D">
              <w:rPr>
                <w:rFonts w:ascii="Arial" w:eastAsia="Times New Roman" w:hAnsi="Arial" w:cs="Arial"/>
                <w:color w:val="000000"/>
                <w:sz w:val="14"/>
                <w:szCs w:val="14"/>
                <w:lang w:eastAsia="es-CO"/>
              </w:rPr>
              <w:t>Caldas -</w:t>
            </w:r>
            <w:r w:rsidRPr="007A5F2D">
              <w:rPr>
                <w:rFonts w:ascii="Arial" w:eastAsia="Times New Roman" w:hAnsi="Arial" w:cs="Arial"/>
                <w:color w:val="000000"/>
                <w:sz w:val="14"/>
                <w:szCs w:val="14"/>
                <w:lang w:eastAsia="es-CO"/>
              </w:rPr>
              <w:t xml:space="preserve"> Antioquia.</w:t>
            </w:r>
          </w:p>
        </w:tc>
        <w:tc>
          <w:tcPr>
            <w:tcW w:w="357" w:type="pct"/>
            <w:tcBorders>
              <w:top w:val="nil"/>
              <w:left w:val="nil"/>
              <w:bottom w:val="single" w:sz="4" w:space="0" w:color="auto"/>
              <w:right w:val="single" w:sz="4" w:space="0" w:color="auto"/>
            </w:tcBorders>
            <w:shd w:val="clear" w:color="000000" w:fill="FFFFFF"/>
            <w:vAlign w:val="center"/>
            <w:hideMark/>
          </w:tcPr>
          <w:p w14:paraId="1C46281D"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Contrato </w:t>
            </w:r>
          </w:p>
        </w:tc>
        <w:tc>
          <w:tcPr>
            <w:tcW w:w="197" w:type="pct"/>
            <w:tcBorders>
              <w:top w:val="nil"/>
              <w:left w:val="nil"/>
              <w:bottom w:val="single" w:sz="4" w:space="0" w:color="auto"/>
              <w:right w:val="single" w:sz="4" w:space="0" w:color="auto"/>
            </w:tcBorders>
            <w:shd w:val="clear" w:color="000000" w:fill="FFFFFF"/>
            <w:vAlign w:val="center"/>
            <w:hideMark/>
          </w:tcPr>
          <w:p w14:paraId="4A7D9E5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5030B6E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77E60F2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1-jul-25</w:t>
            </w:r>
          </w:p>
        </w:tc>
        <w:tc>
          <w:tcPr>
            <w:tcW w:w="234" w:type="pct"/>
            <w:tcBorders>
              <w:top w:val="nil"/>
              <w:left w:val="nil"/>
              <w:bottom w:val="single" w:sz="4" w:space="0" w:color="auto"/>
              <w:right w:val="single" w:sz="4" w:space="0" w:color="auto"/>
            </w:tcBorders>
            <w:shd w:val="clear" w:color="000000" w:fill="FFFFFF"/>
            <w:vAlign w:val="center"/>
            <w:hideMark/>
          </w:tcPr>
          <w:p w14:paraId="4FDFB3A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nil"/>
            </w:tcBorders>
            <w:shd w:val="clear" w:color="000000" w:fill="FFFFFF"/>
            <w:vAlign w:val="center"/>
            <w:hideMark/>
          </w:tcPr>
          <w:p w14:paraId="53FB733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080009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79A455A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35B67B95" w14:textId="77777777" w:rsidTr="00B5366A">
        <w:trPr>
          <w:trHeight w:val="989"/>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D4AD11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29</w:t>
            </w:r>
          </w:p>
        </w:tc>
        <w:tc>
          <w:tcPr>
            <w:tcW w:w="268" w:type="pct"/>
            <w:tcBorders>
              <w:top w:val="nil"/>
              <w:left w:val="nil"/>
              <w:bottom w:val="single" w:sz="4" w:space="0" w:color="auto"/>
              <w:right w:val="single" w:sz="4" w:space="0" w:color="auto"/>
            </w:tcBorders>
            <w:shd w:val="clear" w:color="auto" w:fill="auto"/>
            <w:vAlign w:val="center"/>
            <w:hideMark/>
          </w:tcPr>
          <w:p w14:paraId="7A446B51"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2020</w:t>
            </w:r>
          </w:p>
        </w:tc>
        <w:tc>
          <w:tcPr>
            <w:tcW w:w="760" w:type="pct"/>
            <w:tcBorders>
              <w:top w:val="nil"/>
              <w:left w:val="nil"/>
              <w:bottom w:val="single" w:sz="4" w:space="0" w:color="auto"/>
              <w:right w:val="single" w:sz="4" w:space="0" w:color="auto"/>
            </w:tcBorders>
            <w:shd w:val="clear" w:color="000000" w:fill="FFFFFF"/>
            <w:vAlign w:val="center"/>
            <w:hideMark/>
          </w:tcPr>
          <w:p w14:paraId="2DD60E5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29. Impacto Ambiental Patio Único Caldas.</w:t>
            </w:r>
            <w:r w:rsidRPr="007A5F2D">
              <w:rPr>
                <w:rFonts w:ascii="Arial" w:eastAsia="Times New Roman" w:hAnsi="Arial" w:cs="Arial"/>
                <w:color w:val="000000"/>
                <w:sz w:val="14"/>
                <w:szCs w:val="14"/>
                <w:lang w:eastAsia="es-CO"/>
              </w:rPr>
              <w:t xml:space="preserve"> En el Patio Único del municipio de Caldas de Antioquia, se observaron todo tipo de automotores deteriorados y oxidados por encontrarse por años a la intemperie, generando contaminación visual a las personas que habitan en los edificios aledaños, escorrentía, y no se cuenta con filtros o cunetas para recoger las aguas lluvias.</w:t>
            </w:r>
          </w:p>
        </w:tc>
        <w:tc>
          <w:tcPr>
            <w:tcW w:w="428" w:type="pct"/>
            <w:tcBorders>
              <w:top w:val="nil"/>
              <w:left w:val="nil"/>
              <w:bottom w:val="single" w:sz="4" w:space="0" w:color="auto"/>
              <w:right w:val="single" w:sz="4" w:space="0" w:color="auto"/>
            </w:tcBorders>
            <w:shd w:val="clear" w:color="000000" w:fill="FFFFFF"/>
            <w:vAlign w:val="center"/>
            <w:hideMark/>
          </w:tcPr>
          <w:p w14:paraId="07F01810" w14:textId="780F1098"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El inmueble es un terreno ubicado en zona </w:t>
            </w:r>
            <w:r w:rsidR="00B5366A" w:rsidRPr="007A5F2D">
              <w:rPr>
                <w:rFonts w:ascii="Arial" w:eastAsia="Times New Roman" w:hAnsi="Arial" w:cs="Arial"/>
                <w:color w:val="000000"/>
                <w:sz w:val="14"/>
                <w:szCs w:val="14"/>
                <w:lang w:eastAsia="es-CO"/>
              </w:rPr>
              <w:t>semirrural</w:t>
            </w:r>
            <w:r w:rsidRPr="007A5F2D">
              <w:rPr>
                <w:rFonts w:ascii="Arial" w:eastAsia="Times New Roman" w:hAnsi="Arial" w:cs="Arial"/>
                <w:color w:val="000000"/>
                <w:sz w:val="14"/>
                <w:szCs w:val="14"/>
                <w:lang w:eastAsia="es-CO"/>
              </w:rPr>
              <w:t>, de mediana pendiente (desniveles) y al aire libre.</w:t>
            </w:r>
          </w:p>
        </w:tc>
        <w:tc>
          <w:tcPr>
            <w:tcW w:w="377" w:type="pct"/>
            <w:tcBorders>
              <w:top w:val="nil"/>
              <w:left w:val="nil"/>
              <w:bottom w:val="single" w:sz="4" w:space="0" w:color="auto"/>
              <w:right w:val="single" w:sz="4" w:space="0" w:color="auto"/>
            </w:tcBorders>
            <w:shd w:val="clear" w:color="000000" w:fill="FFFFFF"/>
            <w:vAlign w:val="center"/>
            <w:hideMark/>
          </w:tcPr>
          <w:p w14:paraId="20D7E11A"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Mantener el terreno fumigado con insecticidas, repelentes y control de plagas (roedores y vectores), deshierba y desmalezado.</w:t>
            </w:r>
          </w:p>
        </w:tc>
        <w:tc>
          <w:tcPr>
            <w:tcW w:w="446" w:type="pct"/>
            <w:tcBorders>
              <w:top w:val="nil"/>
              <w:left w:val="nil"/>
              <w:bottom w:val="single" w:sz="4" w:space="0" w:color="auto"/>
              <w:right w:val="single" w:sz="4" w:space="0" w:color="auto"/>
            </w:tcBorders>
            <w:shd w:val="clear" w:color="000000" w:fill="FFFFFF"/>
            <w:vAlign w:val="center"/>
            <w:hideMark/>
          </w:tcPr>
          <w:p w14:paraId="14E35A45" w14:textId="478B6060"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Desmalezada del terreno, y fumigaciones contra </w:t>
            </w:r>
            <w:r w:rsidR="00B5366A" w:rsidRPr="007A5F2D">
              <w:rPr>
                <w:rFonts w:ascii="Arial" w:eastAsia="Times New Roman" w:hAnsi="Arial" w:cs="Arial"/>
                <w:color w:val="000000"/>
                <w:sz w:val="14"/>
                <w:szCs w:val="14"/>
                <w:lang w:eastAsia="es-CO"/>
              </w:rPr>
              <w:t>roedores</w:t>
            </w:r>
            <w:r w:rsidRPr="007A5F2D">
              <w:rPr>
                <w:rFonts w:ascii="Arial" w:eastAsia="Times New Roman" w:hAnsi="Arial" w:cs="Arial"/>
                <w:color w:val="000000"/>
                <w:sz w:val="14"/>
                <w:szCs w:val="14"/>
                <w:lang w:eastAsia="es-CO"/>
              </w:rPr>
              <w:t xml:space="preserve"> y vectores.</w:t>
            </w:r>
          </w:p>
        </w:tc>
        <w:tc>
          <w:tcPr>
            <w:tcW w:w="357" w:type="pct"/>
            <w:tcBorders>
              <w:top w:val="nil"/>
              <w:left w:val="nil"/>
              <w:bottom w:val="single" w:sz="4" w:space="0" w:color="auto"/>
              <w:right w:val="single" w:sz="4" w:space="0" w:color="auto"/>
            </w:tcBorders>
            <w:shd w:val="clear" w:color="000000" w:fill="FFFFFF"/>
            <w:vAlign w:val="center"/>
            <w:hideMark/>
          </w:tcPr>
          <w:p w14:paraId="710AC8E7"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Jornadas</w:t>
            </w:r>
          </w:p>
        </w:tc>
        <w:tc>
          <w:tcPr>
            <w:tcW w:w="197" w:type="pct"/>
            <w:tcBorders>
              <w:top w:val="nil"/>
              <w:left w:val="nil"/>
              <w:bottom w:val="single" w:sz="4" w:space="0" w:color="auto"/>
              <w:right w:val="single" w:sz="4" w:space="0" w:color="auto"/>
            </w:tcBorders>
            <w:shd w:val="clear" w:color="000000" w:fill="FFFFFF"/>
            <w:vAlign w:val="center"/>
            <w:hideMark/>
          </w:tcPr>
          <w:p w14:paraId="45CA3CD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2 </w:t>
            </w:r>
          </w:p>
        </w:tc>
        <w:tc>
          <w:tcPr>
            <w:tcW w:w="248" w:type="pct"/>
            <w:tcBorders>
              <w:top w:val="nil"/>
              <w:left w:val="nil"/>
              <w:bottom w:val="single" w:sz="4" w:space="0" w:color="auto"/>
              <w:right w:val="single" w:sz="4" w:space="0" w:color="auto"/>
            </w:tcBorders>
            <w:shd w:val="clear" w:color="000000" w:fill="FFFFFF"/>
            <w:vAlign w:val="center"/>
            <w:hideMark/>
          </w:tcPr>
          <w:p w14:paraId="7A8C750B"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797313A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1-jul-25</w:t>
            </w:r>
          </w:p>
        </w:tc>
        <w:tc>
          <w:tcPr>
            <w:tcW w:w="234" w:type="pct"/>
            <w:tcBorders>
              <w:top w:val="nil"/>
              <w:left w:val="nil"/>
              <w:bottom w:val="single" w:sz="4" w:space="0" w:color="auto"/>
              <w:right w:val="single" w:sz="4" w:space="0" w:color="auto"/>
            </w:tcBorders>
            <w:shd w:val="clear" w:color="000000" w:fill="FFFFFF"/>
            <w:vAlign w:val="center"/>
            <w:hideMark/>
          </w:tcPr>
          <w:p w14:paraId="4EC5631A"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nil"/>
            </w:tcBorders>
            <w:shd w:val="clear" w:color="000000" w:fill="FFFFFF"/>
            <w:vAlign w:val="center"/>
            <w:hideMark/>
          </w:tcPr>
          <w:p w14:paraId="0577C546"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5ED7C653"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16E04B5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1949EEBA" w14:textId="77777777" w:rsidTr="00B5366A">
        <w:trPr>
          <w:trHeight w:val="2474"/>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34AFC11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558F97E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00C24445"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Acta inicio APP  0202 del 24-12-21 de Cali.</w:t>
            </w:r>
            <w:r w:rsidRPr="007A5F2D">
              <w:rPr>
                <w:rFonts w:ascii="Arial" w:eastAsia="Times New Roman" w:hAnsi="Arial" w:cs="Arial"/>
                <w:color w:val="000000"/>
                <w:sz w:val="14"/>
                <w:szCs w:val="14"/>
                <w:lang w:eastAsia="es-CO"/>
              </w:rPr>
              <w:t xml:space="preserve"> A abril 2022 la FGN y el Concesionario no han suscrito el acta de inicio para la sede en Cali; a su vez la FGN no la ha conminado a cumplir las actividades para su suscripción, </w:t>
            </w:r>
            <w:proofErr w:type="gramStart"/>
            <w:r w:rsidRPr="007A5F2D">
              <w:rPr>
                <w:rFonts w:ascii="Arial" w:eastAsia="Times New Roman" w:hAnsi="Arial" w:cs="Arial"/>
                <w:color w:val="000000"/>
                <w:sz w:val="14"/>
                <w:szCs w:val="14"/>
                <w:lang w:eastAsia="es-CO"/>
              </w:rPr>
              <w:t>a pesar que</w:t>
            </w:r>
            <w:proofErr w:type="gramEnd"/>
            <w:r w:rsidRPr="007A5F2D">
              <w:rPr>
                <w:rFonts w:ascii="Arial" w:eastAsia="Times New Roman" w:hAnsi="Arial" w:cs="Arial"/>
                <w:color w:val="000000"/>
                <w:sz w:val="14"/>
                <w:szCs w:val="14"/>
                <w:lang w:eastAsia="es-CO"/>
              </w:rPr>
              <w:t xml:space="preserve"> el literal (a) del numeral “15.2 Eventos Generadores de Imposición de Multas”, establece la imposición de multa por no suscribir acta de inicio</w:t>
            </w:r>
          </w:p>
        </w:tc>
        <w:tc>
          <w:tcPr>
            <w:tcW w:w="428" w:type="pct"/>
            <w:tcBorders>
              <w:top w:val="nil"/>
              <w:left w:val="nil"/>
              <w:bottom w:val="single" w:sz="4" w:space="0" w:color="auto"/>
              <w:right w:val="single" w:sz="4" w:space="0" w:color="auto"/>
            </w:tcBorders>
            <w:shd w:val="clear" w:color="000000" w:fill="FFFFFF"/>
            <w:vAlign w:val="center"/>
            <w:hideMark/>
          </w:tcPr>
          <w:p w14:paraId="37C1C10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la supervisión del contrato, al no exigir al Concesionario el cabal cumplimiento de los requisitos necesarios para la suscripción del acta de inicio.</w:t>
            </w:r>
          </w:p>
        </w:tc>
        <w:tc>
          <w:tcPr>
            <w:tcW w:w="377" w:type="pct"/>
            <w:tcBorders>
              <w:top w:val="nil"/>
              <w:left w:val="nil"/>
              <w:bottom w:val="single" w:sz="4" w:space="0" w:color="auto"/>
              <w:right w:val="single" w:sz="4" w:space="0" w:color="auto"/>
            </w:tcBorders>
            <w:shd w:val="clear" w:color="000000" w:fill="FFFFFF"/>
            <w:vAlign w:val="center"/>
            <w:hideMark/>
          </w:tcPr>
          <w:p w14:paraId="1F1687E7"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Implementar mecanismos de control que permitan verificar la suscripción de las actas de inicio de manera oportuna.</w:t>
            </w:r>
          </w:p>
        </w:tc>
        <w:tc>
          <w:tcPr>
            <w:tcW w:w="446" w:type="pct"/>
            <w:tcBorders>
              <w:top w:val="nil"/>
              <w:left w:val="nil"/>
              <w:bottom w:val="single" w:sz="4" w:space="0" w:color="auto"/>
              <w:right w:val="single" w:sz="4" w:space="0" w:color="auto"/>
            </w:tcBorders>
            <w:shd w:val="clear" w:color="000000" w:fill="FFFFFF"/>
            <w:vAlign w:val="center"/>
            <w:hideMark/>
          </w:tcPr>
          <w:p w14:paraId="3E6878D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Verificar trimestralmente a una muestra escogida aleatoriamente de los contratos suscritos en el periodo del Nivel Central y Regional, la oportuna suscripción y publicación en SECOP II del Formato Acta de Inicio y presentarlo como informe al Líder del proceso.</w:t>
            </w:r>
          </w:p>
        </w:tc>
        <w:tc>
          <w:tcPr>
            <w:tcW w:w="357" w:type="pct"/>
            <w:tcBorders>
              <w:top w:val="nil"/>
              <w:left w:val="nil"/>
              <w:bottom w:val="single" w:sz="4" w:space="0" w:color="auto"/>
              <w:right w:val="single" w:sz="4" w:space="0" w:color="auto"/>
            </w:tcBorders>
            <w:shd w:val="clear" w:color="000000" w:fill="FFFFFF"/>
            <w:vAlign w:val="center"/>
            <w:hideMark/>
          </w:tcPr>
          <w:p w14:paraId="48F1AF38"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Informe de verificación</w:t>
            </w:r>
          </w:p>
        </w:tc>
        <w:tc>
          <w:tcPr>
            <w:tcW w:w="197" w:type="pct"/>
            <w:tcBorders>
              <w:top w:val="nil"/>
              <w:left w:val="nil"/>
              <w:bottom w:val="single" w:sz="4" w:space="0" w:color="auto"/>
              <w:right w:val="single" w:sz="4" w:space="0" w:color="auto"/>
            </w:tcBorders>
            <w:shd w:val="clear" w:color="000000" w:fill="FFFFFF"/>
            <w:vAlign w:val="center"/>
            <w:hideMark/>
          </w:tcPr>
          <w:p w14:paraId="7ADBD7A0"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4 </w:t>
            </w:r>
          </w:p>
        </w:tc>
        <w:tc>
          <w:tcPr>
            <w:tcW w:w="248" w:type="pct"/>
            <w:tcBorders>
              <w:top w:val="nil"/>
              <w:left w:val="nil"/>
              <w:bottom w:val="single" w:sz="4" w:space="0" w:color="auto"/>
              <w:right w:val="single" w:sz="4" w:space="0" w:color="auto"/>
            </w:tcBorders>
            <w:shd w:val="clear" w:color="000000" w:fill="FFFFFF"/>
            <w:vAlign w:val="center"/>
            <w:hideMark/>
          </w:tcPr>
          <w:p w14:paraId="5EEBFE9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1E94106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1-jul-25</w:t>
            </w:r>
          </w:p>
        </w:tc>
        <w:tc>
          <w:tcPr>
            <w:tcW w:w="234" w:type="pct"/>
            <w:tcBorders>
              <w:top w:val="nil"/>
              <w:left w:val="nil"/>
              <w:bottom w:val="single" w:sz="4" w:space="0" w:color="auto"/>
              <w:right w:val="single" w:sz="4" w:space="0" w:color="auto"/>
            </w:tcBorders>
            <w:shd w:val="clear" w:color="000000" w:fill="FFFFFF"/>
            <w:vAlign w:val="center"/>
            <w:hideMark/>
          </w:tcPr>
          <w:p w14:paraId="3144FAF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nil"/>
            </w:tcBorders>
            <w:shd w:val="clear" w:color="000000" w:fill="FFFFFF"/>
            <w:vAlign w:val="center"/>
            <w:hideMark/>
          </w:tcPr>
          <w:p w14:paraId="3E5C58CE"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7C79B7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3FA4331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0308A46B" w14:textId="77777777" w:rsidTr="009A42AA">
        <w:trPr>
          <w:trHeight w:val="2273"/>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44580D78"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01097B68"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2021</w:t>
            </w:r>
          </w:p>
        </w:tc>
        <w:tc>
          <w:tcPr>
            <w:tcW w:w="760" w:type="pct"/>
            <w:tcBorders>
              <w:top w:val="nil"/>
              <w:left w:val="nil"/>
              <w:bottom w:val="single" w:sz="4" w:space="0" w:color="auto"/>
              <w:right w:val="single" w:sz="4" w:space="0" w:color="auto"/>
            </w:tcBorders>
            <w:shd w:val="clear" w:color="000000" w:fill="FFFFFF"/>
            <w:vAlign w:val="center"/>
            <w:hideMark/>
          </w:tcPr>
          <w:p w14:paraId="63CFEAD8" w14:textId="0F37112E"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Acta inicio APP  0202 del 24-12-21 de Cali.</w:t>
            </w:r>
            <w:r w:rsidRPr="007A5F2D">
              <w:rPr>
                <w:rFonts w:ascii="Arial" w:eastAsia="Times New Roman" w:hAnsi="Arial" w:cs="Arial"/>
                <w:color w:val="000000"/>
                <w:sz w:val="14"/>
                <w:szCs w:val="14"/>
                <w:lang w:eastAsia="es-CO"/>
              </w:rPr>
              <w:t xml:space="preserve"> A abril 2022 la FGN y el Concesionario no han suscrito el acta de inicio para la sede en Cali; a su vez la FGN no la ha conminado a cumplir las actividades para su suscripción, </w:t>
            </w:r>
            <w:r w:rsidR="00B5366A" w:rsidRPr="007A5F2D">
              <w:rPr>
                <w:rFonts w:ascii="Arial" w:eastAsia="Times New Roman" w:hAnsi="Arial" w:cs="Arial"/>
                <w:color w:val="000000"/>
                <w:sz w:val="14"/>
                <w:szCs w:val="14"/>
                <w:lang w:eastAsia="es-CO"/>
              </w:rPr>
              <w:t>a pesar de que</w:t>
            </w:r>
            <w:r w:rsidRPr="007A5F2D">
              <w:rPr>
                <w:rFonts w:ascii="Arial" w:eastAsia="Times New Roman" w:hAnsi="Arial" w:cs="Arial"/>
                <w:color w:val="000000"/>
                <w:sz w:val="14"/>
                <w:szCs w:val="14"/>
                <w:lang w:eastAsia="es-CO"/>
              </w:rPr>
              <w:t xml:space="preserve"> el literal (a) del numeral “15.2 Eventos Generadores de Imposición de Multas”, establece la imposición de multa por no suscribir acta de inicio</w:t>
            </w:r>
          </w:p>
        </w:tc>
        <w:tc>
          <w:tcPr>
            <w:tcW w:w="428" w:type="pct"/>
            <w:tcBorders>
              <w:top w:val="nil"/>
              <w:left w:val="nil"/>
              <w:bottom w:val="single" w:sz="4" w:space="0" w:color="auto"/>
              <w:right w:val="single" w:sz="4" w:space="0" w:color="auto"/>
            </w:tcBorders>
            <w:shd w:val="clear" w:color="000000" w:fill="FFFFFF"/>
            <w:vAlign w:val="center"/>
            <w:hideMark/>
          </w:tcPr>
          <w:p w14:paraId="3A7144C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Debilidades en la supervisión del contrato, al no exigir al Concesionario el cabal cumplimiento de los requisitos necesarios para la suscripción del acta de inicio.</w:t>
            </w:r>
          </w:p>
        </w:tc>
        <w:tc>
          <w:tcPr>
            <w:tcW w:w="377" w:type="pct"/>
            <w:tcBorders>
              <w:top w:val="nil"/>
              <w:left w:val="nil"/>
              <w:bottom w:val="single" w:sz="4" w:space="0" w:color="auto"/>
              <w:right w:val="single" w:sz="4" w:space="0" w:color="auto"/>
            </w:tcBorders>
            <w:shd w:val="clear" w:color="000000" w:fill="FFFFFF"/>
            <w:vAlign w:val="center"/>
            <w:hideMark/>
          </w:tcPr>
          <w:p w14:paraId="266933B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Implementar mecanismos de control que permitan verificar la suscripción de las actas de inicio de manera oportuna.</w:t>
            </w:r>
          </w:p>
        </w:tc>
        <w:tc>
          <w:tcPr>
            <w:tcW w:w="446" w:type="pct"/>
            <w:tcBorders>
              <w:top w:val="nil"/>
              <w:left w:val="nil"/>
              <w:bottom w:val="single" w:sz="4" w:space="0" w:color="auto"/>
              <w:right w:val="single" w:sz="4" w:space="0" w:color="auto"/>
            </w:tcBorders>
            <w:shd w:val="clear" w:color="000000" w:fill="FFFFFF"/>
            <w:vAlign w:val="center"/>
            <w:hideMark/>
          </w:tcPr>
          <w:p w14:paraId="2CF25CC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En caso de presentar novedades el informe en alguno(s) contrato(s), se remitirá correo del Líder del Proceso y a los responsables, con el propósito de que tomen los correctivos necesarios para que esta situación no se repita.</w:t>
            </w:r>
          </w:p>
        </w:tc>
        <w:tc>
          <w:tcPr>
            <w:tcW w:w="357" w:type="pct"/>
            <w:tcBorders>
              <w:top w:val="nil"/>
              <w:left w:val="nil"/>
              <w:bottom w:val="single" w:sz="4" w:space="0" w:color="auto"/>
              <w:right w:val="single" w:sz="4" w:space="0" w:color="auto"/>
            </w:tcBorders>
            <w:shd w:val="clear" w:color="000000" w:fill="FFFFFF"/>
            <w:vAlign w:val="center"/>
            <w:hideMark/>
          </w:tcPr>
          <w:p w14:paraId="68DF3CCD"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Correo electrónico</w:t>
            </w:r>
          </w:p>
        </w:tc>
        <w:tc>
          <w:tcPr>
            <w:tcW w:w="197" w:type="pct"/>
            <w:tcBorders>
              <w:top w:val="nil"/>
              <w:left w:val="nil"/>
              <w:bottom w:val="single" w:sz="4" w:space="0" w:color="auto"/>
              <w:right w:val="single" w:sz="4" w:space="0" w:color="auto"/>
            </w:tcBorders>
            <w:shd w:val="clear" w:color="000000" w:fill="FFFFFF"/>
            <w:vAlign w:val="center"/>
            <w:hideMark/>
          </w:tcPr>
          <w:p w14:paraId="572C68E0"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5DC0427F"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33C3FC4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1-jul-25</w:t>
            </w:r>
          </w:p>
        </w:tc>
        <w:tc>
          <w:tcPr>
            <w:tcW w:w="234" w:type="pct"/>
            <w:tcBorders>
              <w:top w:val="nil"/>
              <w:left w:val="nil"/>
              <w:bottom w:val="single" w:sz="4" w:space="0" w:color="auto"/>
              <w:right w:val="single" w:sz="4" w:space="0" w:color="auto"/>
            </w:tcBorders>
            <w:shd w:val="clear" w:color="000000" w:fill="FFFFFF"/>
            <w:vAlign w:val="center"/>
            <w:hideMark/>
          </w:tcPr>
          <w:p w14:paraId="00B1BFC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52,00</w:t>
            </w:r>
          </w:p>
        </w:tc>
        <w:tc>
          <w:tcPr>
            <w:tcW w:w="248" w:type="pct"/>
            <w:tcBorders>
              <w:top w:val="nil"/>
              <w:left w:val="nil"/>
              <w:bottom w:val="single" w:sz="4" w:space="0" w:color="auto"/>
              <w:right w:val="nil"/>
            </w:tcBorders>
            <w:shd w:val="clear" w:color="000000" w:fill="FFFFFF"/>
            <w:vAlign w:val="center"/>
            <w:hideMark/>
          </w:tcPr>
          <w:p w14:paraId="3E161D0A"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7164DEE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45C71F4D"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57186A5E" w14:textId="77777777" w:rsidTr="00B5366A">
        <w:trPr>
          <w:trHeight w:val="422"/>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7D984F5F"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5729D9B0"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7B910E2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 Revisados los elementos en “bodega por reasignar</w:t>
            </w:r>
            <w:r w:rsidRPr="007A5F2D">
              <w:rPr>
                <w:rFonts w:ascii="Arial" w:eastAsia="Times New Roman" w:hAnsi="Arial" w:cs="Arial"/>
                <w:color w:val="000000"/>
                <w:sz w:val="14"/>
                <w:szCs w:val="14"/>
                <w:lang w:eastAsia="es-CO"/>
              </w:rPr>
              <w:t xml:space="preserve">” Se determinó que en el almacén están </w:t>
            </w:r>
            <w:r w:rsidRPr="007A5F2D">
              <w:rPr>
                <w:rFonts w:ascii="Arial" w:eastAsia="Times New Roman" w:hAnsi="Arial" w:cs="Arial"/>
                <w:color w:val="000000"/>
                <w:sz w:val="14"/>
                <w:szCs w:val="14"/>
                <w:lang w:eastAsia="es-CO"/>
              </w:rPr>
              <w:lastRenderedPageBreak/>
              <w:t>1.188 bienes por $2.190.882.757 desde el año 2015 a 2022, de los cuales en la cuenta contable de PPE No Explotados, se contabilizan 108 ítems por $1.409.062.494 a 31-12-2022, que tienen equipos de comunicación y computación por $509.348.894 y equipos de transporte por $759.745.370 COP</w:t>
            </w:r>
          </w:p>
        </w:tc>
        <w:tc>
          <w:tcPr>
            <w:tcW w:w="428" w:type="pct"/>
            <w:tcBorders>
              <w:top w:val="nil"/>
              <w:left w:val="nil"/>
              <w:bottom w:val="single" w:sz="4" w:space="0" w:color="auto"/>
              <w:right w:val="single" w:sz="4" w:space="0" w:color="auto"/>
            </w:tcBorders>
            <w:shd w:val="clear" w:color="000000" w:fill="FFFFFF"/>
            <w:vAlign w:val="center"/>
            <w:hideMark/>
          </w:tcPr>
          <w:p w14:paraId="06D9BB0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 xml:space="preserve">Incumplimiento de la guía establecida en el sistema de </w:t>
            </w:r>
            <w:r w:rsidRPr="007A5F2D">
              <w:rPr>
                <w:rFonts w:ascii="Arial" w:eastAsia="Times New Roman" w:hAnsi="Arial" w:cs="Arial"/>
                <w:color w:val="000000"/>
                <w:sz w:val="14"/>
                <w:szCs w:val="14"/>
                <w:lang w:eastAsia="es-CO"/>
              </w:rPr>
              <w:lastRenderedPageBreak/>
              <w:t>gestión integral para la gestión de bodegas de almacén.</w:t>
            </w:r>
          </w:p>
        </w:tc>
        <w:tc>
          <w:tcPr>
            <w:tcW w:w="377" w:type="pct"/>
            <w:tcBorders>
              <w:top w:val="nil"/>
              <w:left w:val="nil"/>
              <w:bottom w:val="single" w:sz="4" w:space="0" w:color="auto"/>
              <w:right w:val="single" w:sz="4" w:space="0" w:color="auto"/>
            </w:tcBorders>
            <w:shd w:val="clear" w:color="000000" w:fill="FFFFFF"/>
            <w:vAlign w:val="center"/>
            <w:hideMark/>
          </w:tcPr>
          <w:p w14:paraId="69E7C324"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 xml:space="preserve">Seguimientos de los bienes devolutivos </w:t>
            </w:r>
            <w:r w:rsidRPr="007A5F2D">
              <w:rPr>
                <w:rFonts w:ascii="Arial" w:eastAsia="Times New Roman" w:hAnsi="Arial" w:cs="Arial"/>
                <w:color w:val="000000"/>
                <w:sz w:val="14"/>
                <w:szCs w:val="14"/>
                <w:lang w:eastAsia="es-CO"/>
              </w:rPr>
              <w:lastRenderedPageBreak/>
              <w:t>registrados en las bodegas de almacén a nivel nacional.</w:t>
            </w:r>
          </w:p>
        </w:tc>
        <w:tc>
          <w:tcPr>
            <w:tcW w:w="446" w:type="pct"/>
            <w:tcBorders>
              <w:top w:val="nil"/>
              <w:left w:val="nil"/>
              <w:bottom w:val="single" w:sz="4" w:space="0" w:color="auto"/>
              <w:right w:val="single" w:sz="4" w:space="0" w:color="auto"/>
            </w:tcBorders>
            <w:shd w:val="clear" w:color="000000" w:fill="FFFFFF"/>
            <w:vAlign w:val="center"/>
            <w:hideMark/>
          </w:tcPr>
          <w:p w14:paraId="7B363B9A" w14:textId="7D3889FA"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lastRenderedPageBreak/>
              <w:t xml:space="preserve">Análisis trimestral de la </w:t>
            </w:r>
            <w:r w:rsidR="00B5366A" w:rsidRPr="007A5F2D">
              <w:rPr>
                <w:rFonts w:ascii="Arial" w:eastAsia="Times New Roman" w:hAnsi="Arial" w:cs="Arial"/>
                <w:color w:val="000000"/>
                <w:sz w:val="14"/>
                <w:szCs w:val="14"/>
                <w:lang w:eastAsia="es-CO"/>
              </w:rPr>
              <w:t>información</w:t>
            </w:r>
            <w:r w:rsidRPr="007A5F2D">
              <w:rPr>
                <w:rFonts w:ascii="Arial" w:eastAsia="Times New Roman" w:hAnsi="Arial" w:cs="Arial"/>
                <w:color w:val="000000"/>
                <w:sz w:val="14"/>
                <w:szCs w:val="14"/>
                <w:lang w:eastAsia="es-CO"/>
              </w:rPr>
              <w:t xml:space="preserve"> de saldos de bienes </w:t>
            </w:r>
            <w:r w:rsidRPr="007A5F2D">
              <w:rPr>
                <w:rFonts w:ascii="Arial" w:eastAsia="Times New Roman" w:hAnsi="Arial" w:cs="Arial"/>
                <w:color w:val="000000"/>
                <w:sz w:val="14"/>
                <w:szCs w:val="14"/>
                <w:lang w:eastAsia="es-CO"/>
              </w:rPr>
              <w:lastRenderedPageBreak/>
              <w:t xml:space="preserve">devolutivos en bodegas de </w:t>
            </w:r>
            <w:r w:rsidR="00B5366A" w:rsidRPr="007A5F2D">
              <w:rPr>
                <w:rFonts w:ascii="Arial" w:eastAsia="Times New Roman" w:hAnsi="Arial" w:cs="Arial"/>
                <w:color w:val="000000"/>
                <w:sz w:val="14"/>
                <w:szCs w:val="14"/>
                <w:lang w:eastAsia="es-CO"/>
              </w:rPr>
              <w:t>almacén</w:t>
            </w:r>
          </w:p>
        </w:tc>
        <w:tc>
          <w:tcPr>
            <w:tcW w:w="357" w:type="pct"/>
            <w:tcBorders>
              <w:top w:val="nil"/>
              <w:left w:val="nil"/>
              <w:bottom w:val="single" w:sz="4" w:space="0" w:color="auto"/>
              <w:right w:val="single" w:sz="4" w:space="0" w:color="auto"/>
            </w:tcBorders>
            <w:shd w:val="clear" w:color="000000" w:fill="FFFFFF"/>
            <w:vAlign w:val="center"/>
            <w:hideMark/>
          </w:tcPr>
          <w:p w14:paraId="6A9988FD"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lastRenderedPageBreak/>
              <w:t>Informe estadístico</w:t>
            </w:r>
          </w:p>
        </w:tc>
        <w:tc>
          <w:tcPr>
            <w:tcW w:w="197" w:type="pct"/>
            <w:tcBorders>
              <w:top w:val="nil"/>
              <w:left w:val="nil"/>
              <w:bottom w:val="single" w:sz="4" w:space="0" w:color="auto"/>
              <w:right w:val="single" w:sz="4" w:space="0" w:color="auto"/>
            </w:tcBorders>
            <w:shd w:val="clear" w:color="000000" w:fill="FFFFFF"/>
            <w:vAlign w:val="center"/>
            <w:hideMark/>
          </w:tcPr>
          <w:p w14:paraId="1F295077"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4 </w:t>
            </w:r>
          </w:p>
        </w:tc>
        <w:tc>
          <w:tcPr>
            <w:tcW w:w="248" w:type="pct"/>
            <w:tcBorders>
              <w:top w:val="nil"/>
              <w:left w:val="nil"/>
              <w:bottom w:val="single" w:sz="4" w:space="0" w:color="auto"/>
              <w:right w:val="single" w:sz="4" w:space="0" w:color="auto"/>
            </w:tcBorders>
            <w:shd w:val="clear" w:color="000000" w:fill="FFFFFF"/>
            <w:vAlign w:val="center"/>
            <w:hideMark/>
          </w:tcPr>
          <w:p w14:paraId="0F00B70E"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10-jul-24</w:t>
            </w:r>
          </w:p>
        </w:tc>
        <w:tc>
          <w:tcPr>
            <w:tcW w:w="295" w:type="pct"/>
            <w:tcBorders>
              <w:top w:val="nil"/>
              <w:left w:val="nil"/>
              <w:bottom w:val="single" w:sz="4" w:space="0" w:color="auto"/>
              <w:right w:val="single" w:sz="4" w:space="0" w:color="auto"/>
            </w:tcBorders>
            <w:shd w:val="clear" w:color="000000" w:fill="FFFFFF"/>
            <w:vAlign w:val="center"/>
            <w:hideMark/>
          </w:tcPr>
          <w:p w14:paraId="297B550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30-abr-25</w:t>
            </w:r>
          </w:p>
        </w:tc>
        <w:tc>
          <w:tcPr>
            <w:tcW w:w="234" w:type="pct"/>
            <w:tcBorders>
              <w:top w:val="nil"/>
              <w:left w:val="nil"/>
              <w:bottom w:val="single" w:sz="4" w:space="0" w:color="auto"/>
              <w:right w:val="single" w:sz="4" w:space="0" w:color="auto"/>
            </w:tcBorders>
            <w:shd w:val="clear" w:color="000000" w:fill="FFFFFF"/>
            <w:vAlign w:val="center"/>
            <w:hideMark/>
          </w:tcPr>
          <w:p w14:paraId="7B7A99B4"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42,00</w:t>
            </w:r>
          </w:p>
        </w:tc>
        <w:tc>
          <w:tcPr>
            <w:tcW w:w="248" w:type="pct"/>
            <w:tcBorders>
              <w:top w:val="nil"/>
              <w:left w:val="nil"/>
              <w:bottom w:val="single" w:sz="4" w:space="0" w:color="auto"/>
              <w:right w:val="nil"/>
            </w:tcBorders>
            <w:shd w:val="clear" w:color="000000" w:fill="FFFFFF"/>
            <w:vAlign w:val="center"/>
            <w:hideMark/>
          </w:tcPr>
          <w:p w14:paraId="2967814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02D685F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7ADEF98C"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46D993E8" w14:textId="77777777" w:rsidTr="00B5366A">
        <w:trPr>
          <w:trHeight w:val="1698"/>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5EB58851"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753B620A"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022D18F1"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 Revisados los elementos en “bodega por reasignar</w:t>
            </w:r>
            <w:r w:rsidRPr="007A5F2D">
              <w:rPr>
                <w:rFonts w:ascii="Arial" w:eastAsia="Times New Roman" w:hAnsi="Arial" w:cs="Arial"/>
                <w:color w:val="000000"/>
                <w:sz w:val="14"/>
                <w:szCs w:val="14"/>
                <w:lang w:eastAsia="es-CO"/>
              </w:rPr>
              <w:t>” Se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w:t>
            </w:r>
          </w:p>
        </w:tc>
        <w:tc>
          <w:tcPr>
            <w:tcW w:w="428" w:type="pct"/>
            <w:tcBorders>
              <w:top w:val="nil"/>
              <w:left w:val="nil"/>
              <w:bottom w:val="single" w:sz="4" w:space="0" w:color="auto"/>
              <w:right w:val="single" w:sz="4" w:space="0" w:color="auto"/>
            </w:tcBorders>
            <w:shd w:val="clear" w:color="000000" w:fill="FFFFFF"/>
            <w:vAlign w:val="center"/>
            <w:hideMark/>
          </w:tcPr>
          <w:p w14:paraId="17227A0B"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Incumplimiento de la guía establecida en el sistema de gestión integral para la gestión de bodegas de almacén.</w:t>
            </w:r>
          </w:p>
        </w:tc>
        <w:tc>
          <w:tcPr>
            <w:tcW w:w="377" w:type="pct"/>
            <w:tcBorders>
              <w:top w:val="nil"/>
              <w:left w:val="nil"/>
              <w:bottom w:val="single" w:sz="4" w:space="0" w:color="auto"/>
              <w:right w:val="single" w:sz="4" w:space="0" w:color="auto"/>
            </w:tcBorders>
            <w:shd w:val="clear" w:color="000000" w:fill="FFFFFF"/>
            <w:vAlign w:val="center"/>
            <w:hideMark/>
          </w:tcPr>
          <w:p w14:paraId="20B0BD16"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Seguimientos de los bienes devolutivos registrados en las bodegas de almacén a nivel nacional.</w:t>
            </w:r>
          </w:p>
        </w:tc>
        <w:tc>
          <w:tcPr>
            <w:tcW w:w="446" w:type="pct"/>
            <w:tcBorders>
              <w:top w:val="nil"/>
              <w:left w:val="nil"/>
              <w:bottom w:val="single" w:sz="4" w:space="0" w:color="auto"/>
              <w:right w:val="single" w:sz="4" w:space="0" w:color="auto"/>
            </w:tcBorders>
            <w:shd w:val="clear" w:color="000000" w:fill="FFFFFF"/>
            <w:vAlign w:val="center"/>
            <w:hideMark/>
          </w:tcPr>
          <w:p w14:paraId="3752AB3E" w14:textId="09225B9A"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Efectuar las recomendaciones a los Subdirectores Regionales de Apoyo </w:t>
            </w:r>
            <w:r w:rsidR="00B5366A" w:rsidRPr="007A5F2D">
              <w:rPr>
                <w:rFonts w:ascii="Arial" w:eastAsia="Times New Roman" w:hAnsi="Arial" w:cs="Arial"/>
                <w:color w:val="000000"/>
                <w:sz w:val="14"/>
                <w:szCs w:val="14"/>
                <w:lang w:eastAsia="es-CO"/>
              </w:rPr>
              <w:t>y Almacenistas</w:t>
            </w:r>
            <w:r w:rsidRPr="007A5F2D">
              <w:rPr>
                <w:rFonts w:ascii="Arial" w:eastAsia="Times New Roman" w:hAnsi="Arial" w:cs="Arial"/>
                <w:color w:val="000000"/>
                <w:sz w:val="14"/>
                <w:szCs w:val="14"/>
                <w:lang w:eastAsia="es-CO"/>
              </w:rPr>
              <w:t xml:space="preserve"> </w:t>
            </w:r>
            <w:r w:rsidR="009A42AA" w:rsidRPr="007A5F2D">
              <w:rPr>
                <w:rFonts w:ascii="Arial" w:eastAsia="Times New Roman" w:hAnsi="Arial" w:cs="Arial"/>
                <w:color w:val="000000"/>
                <w:sz w:val="14"/>
                <w:szCs w:val="14"/>
                <w:lang w:eastAsia="es-CO"/>
              </w:rPr>
              <w:t>de cada</w:t>
            </w:r>
            <w:r w:rsidRPr="007A5F2D">
              <w:rPr>
                <w:rFonts w:ascii="Arial" w:eastAsia="Times New Roman" w:hAnsi="Arial" w:cs="Arial"/>
                <w:color w:val="000000"/>
                <w:sz w:val="14"/>
                <w:szCs w:val="14"/>
                <w:lang w:eastAsia="es-CO"/>
              </w:rPr>
              <w:t xml:space="preserve"> Seccional, de </w:t>
            </w:r>
            <w:r w:rsidR="009A42AA" w:rsidRPr="007A5F2D">
              <w:rPr>
                <w:rFonts w:ascii="Arial" w:eastAsia="Times New Roman" w:hAnsi="Arial" w:cs="Arial"/>
                <w:color w:val="000000"/>
                <w:sz w:val="14"/>
                <w:szCs w:val="14"/>
                <w:lang w:eastAsia="es-CO"/>
              </w:rPr>
              <w:t>acuerdo con</w:t>
            </w:r>
            <w:r w:rsidRPr="007A5F2D">
              <w:rPr>
                <w:rFonts w:ascii="Arial" w:eastAsia="Times New Roman" w:hAnsi="Arial" w:cs="Arial"/>
                <w:color w:val="000000"/>
                <w:sz w:val="14"/>
                <w:szCs w:val="14"/>
                <w:lang w:eastAsia="es-CO"/>
              </w:rPr>
              <w:t xml:space="preserve"> la </w:t>
            </w:r>
            <w:r w:rsidR="00B5366A" w:rsidRPr="007A5F2D">
              <w:rPr>
                <w:rFonts w:ascii="Arial" w:eastAsia="Times New Roman" w:hAnsi="Arial" w:cs="Arial"/>
                <w:color w:val="000000"/>
                <w:sz w:val="14"/>
                <w:szCs w:val="14"/>
                <w:lang w:eastAsia="es-CO"/>
              </w:rPr>
              <w:t>información</w:t>
            </w:r>
            <w:r w:rsidRPr="007A5F2D">
              <w:rPr>
                <w:rFonts w:ascii="Arial" w:eastAsia="Times New Roman" w:hAnsi="Arial" w:cs="Arial"/>
                <w:color w:val="000000"/>
                <w:sz w:val="14"/>
                <w:szCs w:val="14"/>
                <w:lang w:eastAsia="es-CO"/>
              </w:rPr>
              <w:t xml:space="preserve"> analizada.</w:t>
            </w:r>
          </w:p>
        </w:tc>
        <w:tc>
          <w:tcPr>
            <w:tcW w:w="357" w:type="pct"/>
            <w:tcBorders>
              <w:top w:val="nil"/>
              <w:left w:val="nil"/>
              <w:bottom w:val="single" w:sz="4" w:space="0" w:color="auto"/>
              <w:right w:val="single" w:sz="4" w:space="0" w:color="auto"/>
            </w:tcBorders>
            <w:shd w:val="clear" w:color="000000" w:fill="FFFFFF"/>
            <w:vAlign w:val="center"/>
            <w:hideMark/>
          </w:tcPr>
          <w:p w14:paraId="7980307A"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Correo electrónico</w:t>
            </w:r>
          </w:p>
        </w:tc>
        <w:tc>
          <w:tcPr>
            <w:tcW w:w="197" w:type="pct"/>
            <w:tcBorders>
              <w:top w:val="nil"/>
              <w:left w:val="nil"/>
              <w:bottom w:val="single" w:sz="4" w:space="0" w:color="auto"/>
              <w:right w:val="single" w:sz="4" w:space="0" w:color="auto"/>
            </w:tcBorders>
            <w:shd w:val="clear" w:color="000000" w:fill="FFFFFF"/>
            <w:vAlign w:val="center"/>
            <w:hideMark/>
          </w:tcPr>
          <w:p w14:paraId="45D0B90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4 </w:t>
            </w:r>
          </w:p>
        </w:tc>
        <w:tc>
          <w:tcPr>
            <w:tcW w:w="248" w:type="pct"/>
            <w:tcBorders>
              <w:top w:val="nil"/>
              <w:left w:val="nil"/>
              <w:bottom w:val="single" w:sz="4" w:space="0" w:color="auto"/>
              <w:right w:val="single" w:sz="4" w:space="0" w:color="auto"/>
            </w:tcBorders>
            <w:shd w:val="clear" w:color="000000" w:fill="FFFFFF"/>
            <w:vAlign w:val="center"/>
            <w:hideMark/>
          </w:tcPr>
          <w:p w14:paraId="7357DD98"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10-jul-24</w:t>
            </w:r>
          </w:p>
        </w:tc>
        <w:tc>
          <w:tcPr>
            <w:tcW w:w="295" w:type="pct"/>
            <w:tcBorders>
              <w:top w:val="nil"/>
              <w:left w:val="nil"/>
              <w:bottom w:val="single" w:sz="4" w:space="0" w:color="auto"/>
              <w:right w:val="single" w:sz="4" w:space="0" w:color="auto"/>
            </w:tcBorders>
            <w:shd w:val="clear" w:color="000000" w:fill="FFFFFF"/>
            <w:vAlign w:val="center"/>
            <w:hideMark/>
          </w:tcPr>
          <w:p w14:paraId="0CDD0110"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30-abr-25</w:t>
            </w:r>
          </w:p>
        </w:tc>
        <w:tc>
          <w:tcPr>
            <w:tcW w:w="234" w:type="pct"/>
            <w:tcBorders>
              <w:top w:val="nil"/>
              <w:left w:val="nil"/>
              <w:bottom w:val="single" w:sz="4" w:space="0" w:color="auto"/>
              <w:right w:val="single" w:sz="4" w:space="0" w:color="auto"/>
            </w:tcBorders>
            <w:shd w:val="clear" w:color="000000" w:fill="FFFFFF"/>
            <w:vAlign w:val="center"/>
            <w:hideMark/>
          </w:tcPr>
          <w:p w14:paraId="157E8B92"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42,00</w:t>
            </w:r>
          </w:p>
        </w:tc>
        <w:tc>
          <w:tcPr>
            <w:tcW w:w="248" w:type="pct"/>
            <w:tcBorders>
              <w:top w:val="nil"/>
              <w:left w:val="nil"/>
              <w:bottom w:val="single" w:sz="4" w:space="0" w:color="auto"/>
              <w:right w:val="nil"/>
            </w:tcBorders>
            <w:shd w:val="clear" w:color="000000" w:fill="FFFFFF"/>
            <w:vAlign w:val="center"/>
            <w:hideMark/>
          </w:tcPr>
          <w:p w14:paraId="32BD21D4"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1CC787E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2DB654A2"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2025 y se encuentra en ejecución con corte a 30 de junio de 2024.</w:t>
            </w:r>
          </w:p>
        </w:tc>
      </w:tr>
      <w:tr w:rsidR="00330B57" w:rsidRPr="007A5F2D" w14:paraId="2934C8EA" w14:textId="77777777" w:rsidTr="009A42AA">
        <w:trPr>
          <w:trHeight w:val="1895"/>
        </w:trPr>
        <w:tc>
          <w:tcPr>
            <w:tcW w:w="224" w:type="pct"/>
            <w:tcBorders>
              <w:top w:val="nil"/>
              <w:left w:val="single" w:sz="4" w:space="0" w:color="auto"/>
              <w:bottom w:val="single" w:sz="4" w:space="0" w:color="auto"/>
              <w:right w:val="single" w:sz="4" w:space="0" w:color="auto"/>
            </w:tcBorders>
            <w:shd w:val="clear" w:color="000000" w:fill="FFFFFF"/>
            <w:vAlign w:val="center"/>
            <w:hideMark/>
          </w:tcPr>
          <w:p w14:paraId="240C08F2"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6</w:t>
            </w:r>
          </w:p>
        </w:tc>
        <w:tc>
          <w:tcPr>
            <w:tcW w:w="268" w:type="pct"/>
            <w:tcBorders>
              <w:top w:val="nil"/>
              <w:left w:val="nil"/>
              <w:bottom w:val="single" w:sz="4" w:space="0" w:color="auto"/>
              <w:right w:val="single" w:sz="4" w:space="0" w:color="auto"/>
            </w:tcBorders>
            <w:shd w:val="clear" w:color="auto" w:fill="auto"/>
            <w:vAlign w:val="center"/>
            <w:hideMark/>
          </w:tcPr>
          <w:p w14:paraId="7CBFE156" w14:textId="77777777" w:rsidR="007A5F2D" w:rsidRPr="007A5F2D" w:rsidRDefault="007A5F2D" w:rsidP="007A5F2D">
            <w:pPr>
              <w:jc w:val="center"/>
              <w:rPr>
                <w:rFonts w:ascii="Arial" w:eastAsia="Times New Roman" w:hAnsi="Arial" w:cs="Arial"/>
                <w:sz w:val="14"/>
                <w:szCs w:val="14"/>
                <w:lang w:eastAsia="es-CO"/>
              </w:rPr>
            </w:pPr>
            <w:r w:rsidRPr="007A5F2D">
              <w:rPr>
                <w:rFonts w:ascii="Arial" w:eastAsia="Times New Roman" w:hAnsi="Arial" w:cs="Arial"/>
                <w:sz w:val="14"/>
                <w:szCs w:val="14"/>
                <w:lang w:eastAsia="es-CO"/>
              </w:rPr>
              <w:t>Financiera 2022</w:t>
            </w:r>
          </w:p>
        </w:tc>
        <w:tc>
          <w:tcPr>
            <w:tcW w:w="760" w:type="pct"/>
            <w:tcBorders>
              <w:top w:val="nil"/>
              <w:left w:val="nil"/>
              <w:bottom w:val="single" w:sz="4" w:space="0" w:color="auto"/>
              <w:right w:val="single" w:sz="4" w:space="0" w:color="auto"/>
            </w:tcBorders>
            <w:shd w:val="clear" w:color="000000" w:fill="FFFFFF"/>
            <w:vAlign w:val="center"/>
            <w:hideMark/>
          </w:tcPr>
          <w:p w14:paraId="68348DA3"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b/>
                <w:bCs/>
                <w:color w:val="000000"/>
                <w:sz w:val="14"/>
                <w:szCs w:val="14"/>
                <w:lang w:eastAsia="es-CO"/>
              </w:rPr>
              <w:t>H. 6 - Revisados los elementos en “bodega por reasignar</w:t>
            </w:r>
            <w:r w:rsidRPr="007A5F2D">
              <w:rPr>
                <w:rFonts w:ascii="Arial" w:eastAsia="Times New Roman" w:hAnsi="Arial" w:cs="Arial"/>
                <w:color w:val="000000"/>
                <w:sz w:val="14"/>
                <w:szCs w:val="14"/>
                <w:lang w:eastAsia="es-CO"/>
              </w:rPr>
              <w:t>” Se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w:t>
            </w:r>
          </w:p>
        </w:tc>
        <w:tc>
          <w:tcPr>
            <w:tcW w:w="428" w:type="pct"/>
            <w:tcBorders>
              <w:top w:val="nil"/>
              <w:left w:val="nil"/>
              <w:bottom w:val="single" w:sz="4" w:space="0" w:color="auto"/>
              <w:right w:val="single" w:sz="4" w:space="0" w:color="auto"/>
            </w:tcBorders>
            <w:shd w:val="clear" w:color="000000" w:fill="FFFFFF"/>
            <w:vAlign w:val="center"/>
            <w:hideMark/>
          </w:tcPr>
          <w:p w14:paraId="432A878C" w14:textId="100066B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Devolución de los elementos por las áreas técnicas, resultado de la </w:t>
            </w:r>
            <w:r w:rsidR="00B5366A" w:rsidRPr="007A5F2D">
              <w:rPr>
                <w:rFonts w:ascii="Arial" w:eastAsia="Times New Roman" w:hAnsi="Arial" w:cs="Arial"/>
                <w:color w:val="000000"/>
                <w:sz w:val="14"/>
                <w:szCs w:val="14"/>
                <w:lang w:eastAsia="es-CO"/>
              </w:rPr>
              <w:t>obsolescencia</w:t>
            </w:r>
            <w:r w:rsidRPr="007A5F2D">
              <w:rPr>
                <w:rFonts w:ascii="Arial" w:eastAsia="Times New Roman" w:hAnsi="Arial" w:cs="Arial"/>
                <w:color w:val="000000"/>
                <w:sz w:val="14"/>
                <w:szCs w:val="14"/>
                <w:lang w:eastAsia="es-CO"/>
              </w:rPr>
              <w:t>.</w:t>
            </w:r>
          </w:p>
        </w:tc>
        <w:tc>
          <w:tcPr>
            <w:tcW w:w="377" w:type="pct"/>
            <w:tcBorders>
              <w:top w:val="nil"/>
              <w:left w:val="nil"/>
              <w:bottom w:val="single" w:sz="4" w:space="0" w:color="auto"/>
              <w:right w:val="single" w:sz="4" w:space="0" w:color="auto"/>
            </w:tcBorders>
            <w:shd w:val="clear" w:color="000000" w:fill="FFFFFF"/>
            <w:vAlign w:val="center"/>
            <w:hideMark/>
          </w:tcPr>
          <w:p w14:paraId="519EDDD3" w14:textId="334E22E6"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Reclasificar los bienes de la bodega 02 (por </w:t>
            </w:r>
            <w:r w:rsidR="00B5366A" w:rsidRPr="007A5F2D">
              <w:rPr>
                <w:rFonts w:ascii="Arial" w:eastAsia="Times New Roman" w:hAnsi="Arial" w:cs="Arial"/>
                <w:color w:val="000000"/>
                <w:sz w:val="14"/>
                <w:szCs w:val="14"/>
                <w:lang w:eastAsia="es-CO"/>
              </w:rPr>
              <w:t>reasignar)</w:t>
            </w:r>
            <w:r w:rsidRPr="007A5F2D">
              <w:rPr>
                <w:rFonts w:ascii="Arial" w:eastAsia="Times New Roman" w:hAnsi="Arial" w:cs="Arial"/>
                <w:color w:val="000000"/>
                <w:sz w:val="14"/>
                <w:szCs w:val="14"/>
                <w:lang w:eastAsia="es-CO"/>
              </w:rPr>
              <w:t xml:space="preserve"> a bodega 03 (inservibles), para preparar la baja, por un total de $238,361,214,57 conformado por plotter, impresora, mesón, cámara de CCT, y radios </w:t>
            </w:r>
            <w:r w:rsidR="00B5366A" w:rsidRPr="007A5F2D">
              <w:rPr>
                <w:rFonts w:ascii="Arial" w:eastAsia="Times New Roman" w:hAnsi="Arial" w:cs="Arial"/>
                <w:color w:val="000000"/>
                <w:sz w:val="14"/>
                <w:szCs w:val="14"/>
                <w:lang w:eastAsia="es-CO"/>
              </w:rPr>
              <w:t>microondas</w:t>
            </w:r>
            <w:r w:rsidRPr="007A5F2D">
              <w:rPr>
                <w:rFonts w:ascii="Arial" w:eastAsia="Times New Roman" w:hAnsi="Arial" w:cs="Arial"/>
                <w:color w:val="000000"/>
                <w:sz w:val="14"/>
                <w:szCs w:val="14"/>
                <w:lang w:eastAsia="es-CO"/>
              </w:rPr>
              <w:t>.</w:t>
            </w:r>
          </w:p>
        </w:tc>
        <w:tc>
          <w:tcPr>
            <w:tcW w:w="446" w:type="pct"/>
            <w:tcBorders>
              <w:top w:val="nil"/>
              <w:left w:val="nil"/>
              <w:bottom w:val="single" w:sz="4" w:space="0" w:color="auto"/>
              <w:right w:val="single" w:sz="4" w:space="0" w:color="auto"/>
            </w:tcBorders>
            <w:shd w:val="clear" w:color="000000" w:fill="FFFFFF"/>
            <w:vAlign w:val="center"/>
            <w:hideMark/>
          </w:tcPr>
          <w:p w14:paraId="56B0CAEE"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Adelantar la baja de los elementos registrados en la bodega 02. </w:t>
            </w:r>
          </w:p>
        </w:tc>
        <w:tc>
          <w:tcPr>
            <w:tcW w:w="357" w:type="pct"/>
            <w:tcBorders>
              <w:top w:val="nil"/>
              <w:left w:val="nil"/>
              <w:bottom w:val="single" w:sz="4" w:space="0" w:color="auto"/>
              <w:right w:val="single" w:sz="4" w:space="0" w:color="auto"/>
            </w:tcBorders>
            <w:shd w:val="clear" w:color="000000" w:fill="FFFFFF"/>
            <w:vAlign w:val="center"/>
            <w:hideMark/>
          </w:tcPr>
          <w:p w14:paraId="57660026" w14:textId="77777777" w:rsidR="007A5F2D" w:rsidRPr="007A5F2D" w:rsidRDefault="007A5F2D" w:rsidP="007A5F2D">
            <w:pPr>
              <w:jc w:val="center"/>
              <w:rPr>
                <w:rFonts w:ascii="Ebrima" w:eastAsia="Times New Roman" w:hAnsi="Ebrima" w:cs="Calibri"/>
                <w:color w:val="000000"/>
                <w:sz w:val="14"/>
                <w:szCs w:val="14"/>
                <w:lang w:eastAsia="es-CO"/>
              </w:rPr>
            </w:pPr>
            <w:r w:rsidRPr="007A5F2D">
              <w:rPr>
                <w:rFonts w:ascii="Ebrima" w:eastAsia="Times New Roman" w:hAnsi="Ebrima" w:cs="Calibri"/>
                <w:color w:val="000000"/>
                <w:sz w:val="14"/>
                <w:szCs w:val="14"/>
                <w:lang w:eastAsia="es-CO"/>
              </w:rPr>
              <w:t>Resolución de baja</w:t>
            </w:r>
          </w:p>
        </w:tc>
        <w:tc>
          <w:tcPr>
            <w:tcW w:w="197" w:type="pct"/>
            <w:tcBorders>
              <w:top w:val="nil"/>
              <w:left w:val="nil"/>
              <w:bottom w:val="single" w:sz="4" w:space="0" w:color="auto"/>
              <w:right w:val="single" w:sz="4" w:space="0" w:color="auto"/>
            </w:tcBorders>
            <w:shd w:val="clear" w:color="000000" w:fill="FFFFFF"/>
            <w:vAlign w:val="center"/>
            <w:hideMark/>
          </w:tcPr>
          <w:p w14:paraId="7F209D0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 xml:space="preserve">1 </w:t>
            </w:r>
          </w:p>
        </w:tc>
        <w:tc>
          <w:tcPr>
            <w:tcW w:w="248" w:type="pct"/>
            <w:tcBorders>
              <w:top w:val="nil"/>
              <w:left w:val="nil"/>
              <w:bottom w:val="single" w:sz="4" w:space="0" w:color="auto"/>
              <w:right w:val="single" w:sz="4" w:space="0" w:color="auto"/>
            </w:tcBorders>
            <w:shd w:val="clear" w:color="000000" w:fill="FFFFFF"/>
            <w:vAlign w:val="center"/>
            <w:hideMark/>
          </w:tcPr>
          <w:p w14:paraId="2134EC9D"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2-jul-24</w:t>
            </w:r>
          </w:p>
        </w:tc>
        <w:tc>
          <w:tcPr>
            <w:tcW w:w="295" w:type="pct"/>
            <w:tcBorders>
              <w:top w:val="nil"/>
              <w:left w:val="nil"/>
              <w:bottom w:val="single" w:sz="4" w:space="0" w:color="auto"/>
              <w:right w:val="single" w:sz="4" w:space="0" w:color="auto"/>
            </w:tcBorders>
            <w:shd w:val="clear" w:color="000000" w:fill="FFFFFF"/>
            <w:vAlign w:val="center"/>
            <w:hideMark/>
          </w:tcPr>
          <w:p w14:paraId="0665F936"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31-dic-24</w:t>
            </w:r>
          </w:p>
        </w:tc>
        <w:tc>
          <w:tcPr>
            <w:tcW w:w="234" w:type="pct"/>
            <w:tcBorders>
              <w:top w:val="nil"/>
              <w:left w:val="nil"/>
              <w:bottom w:val="single" w:sz="4" w:space="0" w:color="auto"/>
              <w:right w:val="single" w:sz="4" w:space="0" w:color="auto"/>
            </w:tcBorders>
            <w:shd w:val="clear" w:color="000000" w:fill="FFFFFF"/>
            <w:vAlign w:val="center"/>
            <w:hideMark/>
          </w:tcPr>
          <w:p w14:paraId="11164C9C"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26,00</w:t>
            </w:r>
          </w:p>
        </w:tc>
        <w:tc>
          <w:tcPr>
            <w:tcW w:w="248" w:type="pct"/>
            <w:tcBorders>
              <w:top w:val="nil"/>
              <w:left w:val="nil"/>
              <w:bottom w:val="single" w:sz="4" w:space="0" w:color="auto"/>
              <w:right w:val="nil"/>
            </w:tcBorders>
            <w:shd w:val="clear" w:color="000000" w:fill="FFFFFF"/>
            <w:vAlign w:val="center"/>
            <w:hideMark/>
          </w:tcPr>
          <w:p w14:paraId="1F85B4CC" w14:textId="77777777" w:rsidR="007A5F2D" w:rsidRPr="007A5F2D" w:rsidRDefault="007A5F2D" w:rsidP="007A5F2D">
            <w:pPr>
              <w:jc w:val="center"/>
              <w:rPr>
                <w:rFonts w:ascii="Arial" w:eastAsia="Times New Roman" w:hAnsi="Arial" w:cs="Arial"/>
                <w:b/>
                <w:bCs/>
                <w:color w:val="000000"/>
                <w:sz w:val="14"/>
                <w:szCs w:val="14"/>
                <w:lang w:eastAsia="es-CO"/>
              </w:rPr>
            </w:pPr>
            <w:r w:rsidRPr="007A5F2D">
              <w:rPr>
                <w:rFonts w:ascii="Arial" w:eastAsia="Times New Roman" w:hAnsi="Arial" w:cs="Arial"/>
                <w:b/>
                <w:bCs/>
                <w:color w:val="000000"/>
                <w:sz w:val="14"/>
                <w:szCs w:val="14"/>
                <w:lang w:eastAsia="es-CO"/>
              </w:rPr>
              <w:t>0</w:t>
            </w:r>
          </w:p>
        </w:tc>
        <w:tc>
          <w:tcPr>
            <w:tcW w:w="270" w:type="pct"/>
            <w:tcBorders>
              <w:top w:val="nil"/>
              <w:left w:val="single" w:sz="4" w:space="0" w:color="auto"/>
              <w:bottom w:val="single" w:sz="4" w:space="0" w:color="auto"/>
              <w:right w:val="single" w:sz="4" w:space="0" w:color="auto"/>
            </w:tcBorders>
            <w:shd w:val="clear" w:color="000000" w:fill="FFFFFF"/>
            <w:vAlign w:val="center"/>
            <w:hideMark/>
          </w:tcPr>
          <w:p w14:paraId="6775AB75" w14:textId="77777777" w:rsidR="007A5F2D" w:rsidRPr="007A5F2D" w:rsidRDefault="007A5F2D" w:rsidP="007A5F2D">
            <w:pPr>
              <w:jc w:val="center"/>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0%</w:t>
            </w:r>
          </w:p>
        </w:tc>
        <w:tc>
          <w:tcPr>
            <w:tcW w:w="648" w:type="pct"/>
            <w:tcBorders>
              <w:top w:val="nil"/>
              <w:left w:val="nil"/>
              <w:bottom w:val="single" w:sz="4" w:space="0" w:color="auto"/>
              <w:right w:val="single" w:sz="4" w:space="0" w:color="auto"/>
            </w:tcBorders>
            <w:shd w:val="clear" w:color="000000" w:fill="FFFFFF"/>
            <w:vAlign w:val="center"/>
            <w:hideMark/>
          </w:tcPr>
          <w:p w14:paraId="283F8DEF" w14:textId="77777777" w:rsidR="007A5F2D" w:rsidRPr="007A5F2D" w:rsidRDefault="007A5F2D" w:rsidP="007A5F2D">
            <w:pPr>
              <w:jc w:val="both"/>
              <w:rPr>
                <w:rFonts w:ascii="Arial" w:eastAsia="Times New Roman" w:hAnsi="Arial" w:cs="Arial"/>
                <w:color w:val="000000"/>
                <w:sz w:val="14"/>
                <w:szCs w:val="14"/>
                <w:lang w:eastAsia="es-CO"/>
              </w:rPr>
            </w:pPr>
            <w:r w:rsidRPr="007A5F2D">
              <w:rPr>
                <w:rFonts w:ascii="Arial" w:eastAsia="Times New Roman" w:hAnsi="Arial" w:cs="Arial"/>
                <w:color w:val="000000"/>
                <w:sz w:val="14"/>
                <w:szCs w:val="14"/>
                <w:lang w:eastAsia="es-CO"/>
              </w:rPr>
              <w:t>Meta que vence en el segundo semestre de 2024 y se encuentra en ejecución con corte a 30 de junio de 2024.</w:t>
            </w:r>
          </w:p>
        </w:tc>
      </w:tr>
    </w:tbl>
    <w:p w14:paraId="55CD90C5" w14:textId="77777777" w:rsidR="007A5F2D" w:rsidRDefault="007A5F2D" w:rsidP="009D4A0E">
      <w:pPr>
        <w:jc w:val="center"/>
        <w:rPr>
          <w:rFonts w:ascii="Arial" w:hAnsi="Arial" w:cs="Arial"/>
        </w:rPr>
      </w:pPr>
    </w:p>
    <w:p w14:paraId="57172605" w14:textId="77777777" w:rsidR="007A5F2D" w:rsidRDefault="007A5F2D" w:rsidP="009D4A0E">
      <w:pPr>
        <w:jc w:val="center"/>
        <w:rPr>
          <w:rFonts w:ascii="Arial" w:hAnsi="Arial" w:cs="Arial"/>
        </w:rPr>
      </w:pPr>
    </w:p>
    <w:p w14:paraId="461E68AB" w14:textId="77777777" w:rsidR="007A5F2D" w:rsidRDefault="007A5F2D" w:rsidP="009D4A0E">
      <w:pPr>
        <w:jc w:val="center"/>
        <w:rPr>
          <w:rFonts w:ascii="Arial" w:hAnsi="Arial" w:cs="Arial"/>
        </w:rPr>
      </w:pPr>
    </w:p>
    <w:p w14:paraId="47870381" w14:textId="77777777" w:rsidR="007A5F2D" w:rsidRDefault="007A5F2D" w:rsidP="009D4A0E">
      <w:pPr>
        <w:jc w:val="center"/>
        <w:rPr>
          <w:rFonts w:ascii="Arial" w:hAnsi="Arial" w:cs="Arial"/>
        </w:rPr>
      </w:pPr>
    </w:p>
    <w:p w14:paraId="4F4F62C9" w14:textId="77777777" w:rsidR="007A5F2D" w:rsidRDefault="007A5F2D" w:rsidP="009D4A0E">
      <w:pPr>
        <w:jc w:val="center"/>
        <w:rPr>
          <w:rFonts w:ascii="Arial" w:hAnsi="Arial" w:cs="Arial"/>
        </w:rPr>
      </w:pPr>
    </w:p>
    <w:p w14:paraId="5C94ED92" w14:textId="77777777" w:rsidR="007A5F2D" w:rsidRDefault="007A5F2D" w:rsidP="009D4A0E">
      <w:pPr>
        <w:jc w:val="center"/>
        <w:rPr>
          <w:rFonts w:ascii="Arial" w:hAnsi="Arial" w:cs="Arial"/>
        </w:rPr>
      </w:pPr>
    </w:p>
    <w:p w14:paraId="48F7E6D0" w14:textId="77777777" w:rsidR="00BB722A" w:rsidRDefault="00BB722A" w:rsidP="009D4A0E">
      <w:pPr>
        <w:jc w:val="center"/>
        <w:rPr>
          <w:rFonts w:ascii="Arial" w:hAnsi="Arial" w:cs="Arial"/>
        </w:rPr>
      </w:pPr>
    </w:p>
    <w:p w14:paraId="6BF92BB5" w14:textId="77777777" w:rsidR="00BB722A" w:rsidRDefault="00BB722A" w:rsidP="009D4A0E">
      <w:pPr>
        <w:jc w:val="center"/>
        <w:rPr>
          <w:rFonts w:ascii="Arial" w:hAnsi="Arial" w:cs="Arial"/>
        </w:rPr>
      </w:pPr>
    </w:p>
    <w:sectPr w:rsidR="00BB722A" w:rsidSect="00182801">
      <w:headerReference w:type="default" r:id="rId11"/>
      <w:footerReference w:type="default" r:id="rId12"/>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E0177" w14:textId="77777777" w:rsidR="0006338E" w:rsidRDefault="0006338E" w:rsidP="00D41237">
      <w:r>
        <w:separator/>
      </w:r>
    </w:p>
  </w:endnote>
  <w:endnote w:type="continuationSeparator" w:id="0">
    <w:p w14:paraId="6082706F" w14:textId="77777777" w:rsidR="0006338E" w:rsidRDefault="0006338E" w:rsidP="00D4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33BD" w14:textId="4AD5A586" w:rsidR="009C4990" w:rsidRDefault="009C4990" w:rsidP="007F09D7">
    <w:pPr>
      <w:tabs>
        <w:tab w:val="left" w:pos="3240"/>
      </w:tabs>
      <w:spacing w:line="100" w:lineRule="atLeast"/>
    </w:pPr>
    <w:r>
      <w:rPr>
        <w:rFonts w:ascii="Arial" w:eastAsia="Times New Roman" w:hAnsi="Arial" w:cs="Arial"/>
        <w:noProof/>
        <w:sz w:val="12"/>
        <w:szCs w:val="12"/>
      </w:rPr>
      <w:drawing>
        <wp:anchor distT="0" distB="0" distL="114300" distR="114300" simplePos="0" relativeHeight="251659264" behindDoc="0" locked="0" layoutInCell="1" allowOverlap="1" wp14:anchorId="1B485B2B" wp14:editId="1B51E8EC">
          <wp:simplePos x="0" y="0"/>
          <wp:positionH relativeFrom="column">
            <wp:posOffset>4248785</wp:posOffset>
          </wp:positionH>
          <wp:positionV relativeFrom="paragraph">
            <wp:posOffset>-153035</wp:posOffset>
          </wp:positionV>
          <wp:extent cx="1572260" cy="395605"/>
          <wp:effectExtent l="0" t="0" r="8890" b="4445"/>
          <wp:wrapSquare wrapText="bothSides"/>
          <wp:docPr id="1816153233" name="Imagen 181615323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b="21698"/>
                  <a:stretch/>
                </pic:blipFill>
                <pic:spPr bwMode="auto">
                  <a:xfrm>
                    <a:off x="0" y="0"/>
                    <a:ext cx="1572260" cy="3956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844B6">
      <w:rPr>
        <w:rFonts w:ascii="Arial" w:eastAsia="Times New Roman" w:hAnsi="Arial" w:cs="Times New Roman"/>
        <w:sz w:val="16"/>
        <w:szCs w:val="16"/>
      </w:rPr>
      <w:t>DIRECCIÓN DE CONTROL INTERNO</w:t>
    </w:r>
    <w:r w:rsidRPr="005844B6">
      <w:rPr>
        <w:rFonts w:ascii="Arial" w:eastAsia="Times New Roman" w:hAnsi="Arial" w:cs="Times New Roman"/>
        <w:sz w:val="16"/>
        <w:szCs w:val="16"/>
      </w:rPr>
      <w:tab/>
    </w:r>
  </w:p>
  <w:p w14:paraId="24EBD059" w14:textId="77777777" w:rsidR="009C4990" w:rsidRDefault="009C4990" w:rsidP="00D41237">
    <w:pPr>
      <w:tabs>
        <w:tab w:val="center" w:pos="4252"/>
        <w:tab w:val="right" w:pos="8504"/>
      </w:tabs>
      <w:spacing w:line="100" w:lineRule="atLeast"/>
    </w:pPr>
    <w:r>
      <w:rPr>
        <w:rFonts w:ascii="Arial" w:hAnsi="Arial" w:cs="Arial"/>
        <w:sz w:val="12"/>
        <w:szCs w:val="12"/>
      </w:rPr>
      <w:t xml:space="preserve">AVENIDA CALLE 24 No. 52-01 </w:t>
    </w:r>
    <w:r>
      <w:rPr>
        <w:rFonts w:ascii="Arial" w:eastAsia="Times New Roman" w:hAnsi="Arial" w:cs="Arial"/>
        <w:sz w:val="12"/>
        <w:szCs w:val="12"/>
      </w:rPr>
      <w:t xml:space="preserve">EDIFICIO </w:t>
    </w:r>
    <w:r>
      <w:rPr>
        <w:rFonts w:ascii="Arial" w:eastAsia="Arial Unicode MS" w:hAnsi="Arial" w:cs="Arial"/>
        <w:sz w:val="12"/>
        <w:szCs w:val="12"/>
        <w:lang w:val="es-ES"/>
      </w:rPr>
      <w:t>GUSTAVO DE GREIFF</w:t>
    </w:r>
    <w:r>
      <w:rPr>
        <w:rFonts w:ascii="Arial" w:hAnsi="Arial" w:cs="Arial"/>
        <w:sz w:val="12"/>
        <w:szCs w:val="12"/>
      </w:rPr>
      <w:t xml:space="preserve"> PISO 2</w:t>
    </w:r>
    <w:r>
      <w:rPr>
        <w:rFonts w:ascii="Arial" w:eastAsia="Times New Roman" w:hAnsi="Arial" w:cs="Arial"/>
        <w:sz w:val="12"/>
        <w:szCs w:val="12"/>
      </w:rPr>
      <w:t xml:space="preserve"> BOGOTÁ D.C. CÓDIGO POSTAL 111311</w:t>
    </w:r>
  </w:p>
  <w:p w14:paraId="05A4B563" w14:textId="77777777" w:rsidR="009C4990" w:rsidRDefault="009C4990" w:rsidP="00D41237">
    <w:pPr>
      <w:tabs>
        <w:tab w:val="center" w:pos="4252"/>
        <w:tab w:val="right" w:pos="8504"/>
      </w:tabs>
      <w:spacing w:line="100" w:lineRule="atLeast"/>
      <w:rPr>
        <w:rFonts w:ascii="Arial" w:eastAsia="Times New Roman" w:hAnsi="Arial" w:cs="Arial"/>
        <w:sz w:val="12"/>
        <w:szCs w:val="12"/>
      </w:rPr>
    </w:pPr>
    <w:r>
      <w:rPr>
        <w:rFonts w:ascii="Arial" w:eastAsia="Times New Roman" w:hAnsi="Arial" w:cs="Arial"/>
        <w:sz w:val="12"/>
        <w:szCs w:val="12"/>
      </w:rPr>
      <w:t>CONMUTADOR: 5702000 EXT: 10720</w:t>
    </w:r>
  </w:p>
  <w:p w14:paraId="1ACF3C48" w14:textId="77777777" w:rsidR="009C4990" w:rsidRDefault="00000000" w:rsidP="00D41237">
    <w:pPr>
      <w:tabs>
        <w:tab w:val="center" w:pos="4252"/>
        <w:tab w:val="right" w:pos="8504"/>
      </w:tabs>
      <w:spacing w:line="100" w:lineRule="atLeast"/>
    </w:pPr>
    <w:hyperlink r:id="rId2" w:history="1">
      <w:r w:rsidR="009C4990">
        <w:rPr>
          <w:rFonts w:ascii="Arial" w:eastAsia="Times New Roman" w:hAnsi="Arial" w:cs="Arial"/>
          <w:sz w:val="10"/>
          <w:szCs w:val="10"/>
        </w:rPr>
        <w:t>www.fiscalia.gov.co</w:t>
      </w:r>
    </w:hyperlink>
  </w:p>
  <w:p w14:paraId="25346E2E" w14:textId="77777777" w:rsidR="009C4990" w:rsidRDefault="009C4990">
    <w:pPr>
      <w:pStyle w:val="Encabezad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ED1CA" w14:textId="77777777" w:rsidR="009C4990" w:rsidRDefault="009C4990">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D25F" w14:textId="77777777" w:rsidR="0006338E" w:rsidRDefault="0006338E" w:rsidP="00D41237">
      <w:r>
        <w:separator/>
      </w:r>
    </w:p>
  </w:footnote>
  <w:footnote w:type="continuationSeparator" w:id="0">
    <w:p w14:paraId="4E2EDD62" w14:textId="77777777" w:rsidR="0006338E" w:rsidRDefault="0006338E" w:rsidP="00D41237">
      <w:r>
        <w:continuationSeparator/>
      </w:r>
    </w:p>
  </w:footnote>
  <w:footnote w:id="1">
    <w:p w14:paraId="60493A3D" w14:textId="508E655D" w:rsidR="009C4990" w:rsidRPr="002D6E0A" w:rsidRDefault="009C4990" w:rsidP="002D6E0A">
      <w:pPr>
        <w:jc w:val="both"/>
      </w:pPr>
      <w:r w:rsidRPr="008C28E7">
        <w:rPr>
          <w:vertAlign w:val="superscript"/>
        </w:rPr>
        <w:footnoteRef/>
      </w:r>
      <w:r>
        <w:t xml:space="preserve"> </w:t>
      </w:r>
      <w:r w:rsidRPr="002D6E0A">
        <w:rPr>
          <w:sz w:val="16"/>
          <w:szCs w:val="16"/>
        </w:rPr>
        <w:t xml:space="preserve">La efectividad de las acciones de mejora se debe entender cuando un hallazgo o incumplimiento evidenciado en una Dependencia del Nivel Central o Seccional, no se vuelve a encontrar en ninguna parte de </w:t>
      </w:r>
      <w:r>
        <w:rPr>
          <w:sz w:val="16"/>
          <w:szCs w:val="16"/>
        </w:rPr>
        <w:t xml:space="preserve">la </w:t>
      </w:r>
      <w:r w:rsidRPr="002D6E0A">
        <w:rPr>
          <w:sz w:val="16"/>
          <w:szCs w:val="16"/>
        </w:rPr>
        <w:t>FGN.</w:t>
      </w:r>
      <w:r w:rsidRPr="002D6E0A">
        <w:t xml:space="preserve"> </w:t>
      </w:r>
    </w:p>
    <w:p w14:paraId="60840DFC" w14:textId="744C1AF9" w:rsidR="009C4990" w:rsidRPr="002D6E0A" w:rsidRDefault="009C4990">
      <w:pPr>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12F7" w14:textId="1D184812" w:rsidR="009C4990" w:rsidRDefault="009C4990" w:rsidP="00D41237">
    <w:pPr>
      <w:pStyle w:val="NormalWeb"/>
      <w:jc w:val="center"/>
    </w:pPr>
    <w:r>
      <w:rPr>
        <w:rFonts w:ascii="Calibri" w:eastAsia="Calibri" w:hAnsi="Calibri"/>
        <w:noProof/>
      </w:rPr>
      <w:drawing>
        <wp:inline distT="0" distB="0" distL="0" distR="0" wp14:anchorId="479191B0" wp14:editId="368EDACA">
          <wp:extent cx="945050" cy="1369350"/>
          <wp:effectExtent l="0" t="0" r="0" b="2250"/>
          <wp:docPr id="1486461881" name="Imagen 1486461881" descr="C:\Users\ilde.saenz\AppData\Local\Microsoft\Windows\Temporary Internet Files\Content.Outlook\BDWFRGO2\FGN B_N Vertical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2177" t="11046" r="13195" b="6832"/>
                  <a:stretch>
                    <a:fillRect/>
                  </a:stretch>
                </pic:blipFill>
                <pic:spPr>
                  <a:xfrm>
                    <a:off x="0" y="0"/>
                    <a:ext cx="945050" cy="136935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35DA" w14:textId="281D6118" w:rsidR="009C4990" w:rsidRDefault="009C4990" w:rsidP="00D41237">
    <w:pPr>
      <w:pStyle w:val="NormalWe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827"/>
    <w:multiLevelType w:val="hybridMultilevel"/>
    <w:tmpl w:val="0D12DC2A"/>
    <w:lvl w:ilvl="0" w:tplc="240A000D">
      <w:start w:val="1"/>
      <w:numFmt w:val="bullet"/>
      <w:lvlText w:val=""/>
      <w:lvlJc w:val="left"/>
      <w:rPr>
        <w:rFonts w:ascii="Wingdings" w:hAnsi="Wingdings" w:hint="default"/>
      </w:rPr>
    </w:lvl>
    <w:lvl w:ilvl="1" w:tplc="240A0003" w:tentative="1">
      <w:start w:val="1"/>
      <w:numFmt w:val="bullet"/>
      <w:lvlText w:val="o"/>
      <w:lvlJc w:val="left"/>
      <w:pPr>
        <w:ind w:left="1020" w:hanging="360"/>
      </w:pPr>
      <w:rPr>
        <w:rFonts w:ascii="Courier New" w:hAnsi="Courier New" w:cs="Courier New" w:hint="default"/>
      </w:rPr>
    </w:lvl>
    <w:lvl w:ilvl="2" w:tplc="240A0005" w:tentative="1">
      <w:start w:val="1"/>
      <w:numFmt w:val="bullet"/>
      <w:lvlText w:val=""/>
      <w:lvlJc w:val="left"/>
      <w:pPr>
        <w:ind w:left="1740" w:hanging="360"/>
      </w:pPr>
      <w:rPr>
        <w:rFonts w:ascii="Wingdings" w:hAnsi="Wingdings" w:hint="default"/>
      </w:rPr>
    </w:lvl>
    <w:lvl w:ilvl="3" w:tplc="240A0001" w:tentative="1">
      <w:start w:val="1"/>
      <w:numFmt w:val="bullet"/>
      <w:lvlText w:val=""/>
      <w:lvlJc w:val="left"/>
      <w:pPr>
        <w:ind w:left="2460" w:hanging="360"/>
      </w:pPr>
      <w:rPr>
        <w:rFonts w:ascii="Symbol" w:hAnsi="Symbol" w:hint="default"/>
      </w:rPr>
    </w:lvl>
    <w:lvl w:ilvl="4" w:tplc="240A0003" w:tentative="1">
      <w:start w:val="1"/>
      <w:numFmt w:val="bullet"/>
      <w:lvlText w:val="o"/>
      <w:lvlJc w:val="left"/>
      <w:pPr>
        <w:ind w:left="3180" w:hanging="360"/>
      </w:pPr>
      <w:rPr>
        <w:rFonts w:ascii="Courier New" w:hAnsi="Courier New" w:cs="Courier New" w:hint="default"/>
      </w:rPr>
    </w:lvl>
    <w:lvl w:ilvl="5" w:tplc="240A0005" w:tentative="1">
      <w:start w:val="1"/>
      <w:numFmt w:val="bullet"/>
      <w:lvlText w:val=""/>
      <w:lvlJc w:val="left"/>
      <w:pPr>
        <w:ind w:left="3900" w:hanging="360"/>
      </w:pPr>
      <w:rPr>
        <w:rFonts w:ascii="Wingdings" w:hAnsi="Wingdings" w:hint="default"/>
      </w:rPr>
    </w:lvl>
    <w:lvl w:ilvl="6" w:tplc="240A0001" w:tentative="1">
      <w:start w:val="1"/>
      <w:numFmt w:val="bullet"/>
      <w:lvlText w:val=""/>
      <w:lvlJc w:val="left"/>
      <w:pPr>
        <w:ind w:left="4620" w:hanging="360"/>
      </w:pPr>
      <w:rPr>
        <w:rFonts w:ascii="Symbol" w:hAnsi="Symbol" w:hint="default"/>
      </w:rPr>
    </w:lvl>
    <w:lvl w:ilvl="7" w:tplc="240A0003" w:tentative="1">
      <w:start w:val="1"/>
      <w:numFmt w:val="bullet"/>
      <w:lvlText w:val="o"/>
      <w:lvlJc w:val="left"/>
      <w:pPr>
        <w:ind w:left="5340" w:hanging="360"/>
      </w:pPr>
      <w:rPr>
        <w:rFonts w:ascii="Courier New" w:hAnsi="Courier New" w:cs="Courier New" w:hint="default"/>
      </w:rPr>
    </w:lvl>
    <w:lvl w:ilvl="8" w:tplc="240A0005" w:tentative="1">
      <w:start w:val="1"/>
      <w:numFmt w:val="bullet"/>
      <w:lvlText w:val=""/>
      <w:lvlJc w:val="left"/>
      <w:pPr>
        <w:ind w:left="6060" w:hanging="360"/>
      </w:pPr>
      <w:rPr>
        <w:rFonts w:ascii="Wingdings" w:hAnsi="Wingdings" w:hint="default"/>
      </w:rPr>
    </w:lvl>
  </w:abstractNum>
  <w:abstractNum w:abstractNumId="1" w15:restartNumberingAfterBreak="0">
    <w:nsid w:val="041838B9"/>
    <w:multiLevelType w:val="hybridMultilevel"/>
    <w:tmpl w:val="AEB879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AA03E5"/>
    <w:multiLevelType w:val="hybridMultilevel"/>
    <w:tmpl w:val="381862F0"/>
    <w:lvl w:ilvl="0" w:tplc="040A0001">
      <w:start w:val="1"/>
      <w:numFmt w:val="bullet"/>
      <w:lvlText w:val=""/>
      <w:lvlJc w:val="left"/>
      <w:pPr>
        <w:ind w:left="360" w:hanging="360"/>
      </w:pPr>
      <w:rPr>
        <w:rFonts w:ascii="Symbol" w:hAnsi="Symbol" w:cs="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FD64278"/>
    <w:multiLevelType w:val="multilevel"/>
    <w:tmpl w:val="C45814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726EE5"/>
    <w:multiLevelType w:val="hybridMultilevel"/>
    <w:tmpl w:val="1F9604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4B10B4E"/>
    <w:multiLevelType w:val="hybridMultilevel"/>
    <w:tmpl w:val="C3562D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2A1D2D"/>
    <w:multiLevelType w:val="multilevel"/>
    <w:tmpl w:val="191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F7BB4"/>
    <w:multiLevelType w:val="multilevel"/>
    <w:tmpl w:val="0C96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C09A3"/>
    <w:multiLevelType w:val="multilevel"/>
    <w:tmpl w:val="DD70A82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22C267A"/>
    <w:multiLevelType w:val="hybridMultilevel"/>
    <w:tmpl w:val="9404FDC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A4834A7"/>
    <w:multiLevelType w:val="multilevel"/>
    <w:tmpl w:val="62A85A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7F90A81"/>
    <w:multiLevelType w:val="multilevel"/>
    <w:tmpl w:val="3110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A181B"/>
    <w:multiLevelType w:val="hybridMultilevel"/>
    <w:tmpl w:val="92B6ED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E3D3566"/>
    <w:multiLevelType w:val="hybridMultilevel"/>
    <w:tmpl w:val="7C1E29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07224158">
    <w:abstractNumId w:val="10"/>
  </w:num>
  <w:num w:numId="2" w16cid:durableId="2046363112">
    <w:abstractNumId w:val="2"/>
  </w:num>
  <w:num w:numId="3" w16cid:durableId="767847403">
    <w:abstractNumId w:val="7"/>
  </w:num>
  <w:num w:numId="4" w16cid:durableId="1806043166">
    <w:abstractNumId w:val="11"/>
  </w:num>
  <w:num w:numId="5" w16cid:durableId="771097920">
    <w:abstractNumId w:val="4"/>
  </w:num>
  <w:num w:numId="6" w16cid:durableId="258101174">
    <w:abstractNumId w:val="6"/>
  </w:num>
  <w:num w:numId="7" w16cid:durableId="621228850">
    <w:abstractNumId w:val="1"/>
  </w:num>
  <w:num w:numId="8" w16cid:durableId="1373772572">
    <w:abstractNumId w:val="3"/>
  </w:num>
  <w:num w:numId="9" w16cid:durableId="1279995041">
    <w:abstractNumId w:val="13"/>
  </w:num>
  <w:num w:numId="10" w16cid:durableId="2130272537">
    <w:abstractNumId w:val="0"/>
  </w:num>
  <w:num w:numId="11" w16cid:durableId="758796333">
    <w:abstractNumId w:val="5"/>
  </w:num>
  <w:num w:numId="12" w16cid:durableId="1196850672">
    <w:abstractNumId w:val="8"/>
  </w:num>
  <w:num w:numId="13" w16cid:durableId="1241257536">
    <w:abstractNumId w:val="9"/>
  </w:num>
  <w:num w:numId="14" w16cid:durableId="1662082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46"/>
    <w:rsid w:val="0000184D"/>
    <w:rsid w:val="000026CD"/>
    <w:rsid w:val="000044B0"/>
    <w:rsid w:val="0003222F"/>
    <w:rsid w:val="000332B1"/>
    <w:rsid w:val="00033717"/>
    <w:rsid w:val="00044499"/>
    <w:rsid w:val="000536A2"/>
    <w:rsid w:val="00054B0A"/>
    <w:rsid w:val="00055862"/>
    <w:rsid w:val="00060E52"/>
    <w:rsid w:val="00062954"/>
    <w:rsid w:val="00062C56"/>
    <w:rsid w:val="0006338E"/>
    <w:rsid w:val="00065C02"/>
    <w:rsid w:val="00067537"/>
    <w:rsid w:val="00073E9C"/>
    <w:rsid w:val="0007643C"/>
    <w:rsid w:val="00082943"/>
    <w:rsid w:val="00086C9A"/>
    <w:rsid w:val="00091AE2"/>
    <w:rsid w:val="000A33E0"/>
    <w:rsid w:val="000A4C16"/>
    <w:rsid w:val="000A5762"/>
    <w:rsid w:val="000B1D92"/>
    <w:rsid w:val="000B4ACD"/>
    <w:rsid w:val="000C65D9"/>
    <w:rsid w:val="000D2586"/>
    <w:rsid w:val="000D6451"/>
    <w:rsid w:val="000D71C9"/>
    <w:rsid w:val="000F2120"/>
    <w:rsid w:val="000F6F26"/>
    <w:rsid w:val="001020CE"/>
    <w:rsid w:val="0010793C"/>
    <w:rsid w:val="00113D3E"/>
    <w:rsid w:val="00117174"/>
    <w:rsid w:val="00117FDD"/>
    <w:rsid w:val="001206FD"/>
    <w:rsid w:val="00126749"/>
    <w:rsid w:val="00126771"/>
    <w:rsid w:val="00131005"/>
    <w:rsid w:val="00135F29"/>
    <w:rsid w:val="00136401"/>
    <w:rsid w:val="00142DEE"/>
    <w:rsid w:val="0014330A"/>
    <w:rsid w:val="00143770"/>
    <w:rsid w:val="001515EF"/>
    <w:rsid w:val="0016626B"/>
    <w:rsid w:val="00173532"/>
    <w:rsid w:val="0017486B"/>
    <w:rsid w:val="00180EEC"/>
    <w:rsid w:val="001819C8"/>
    <w:rsid w:val="00181F3E"/>
    <w:rsid w:val="00182801"/>
    <w:rsid w:val="00191A74"/>
    <w:rsid w:val="00192972"/>
    <w:rsid w:val="00194440"/>
    <w:rsid w:val="00195292"/>
    <w:rsid w:val="00196350"/>
    <w:rsid w:val="001B21ED"/>
    <w:rsid w:val="001B468A"/>
    <w:rsid w:val="001B6060"/>
    <w:rsid w:val="001C2390"/>
    <w:rsid w:val="001C4A98"/>
    <w:rsid w:val="001C4F2B"/>
    <w:rsid w:val="001C5752"/>
    <w:rsid w:val="001C5A87"/>
    <w:rsid w:val="001C5FEA"/>
    <w:rsid w:val="001C6CAF"/>
    <w:rsid w:val="001D6441"/>
    <w:rsid w:val="001D766D"/>
    <w:rsid w:val="001D77CB"/>
    <w:rsid w:val="001E3994"/>
    <w:rsid w:val="001E49C1"/>
    <w:rsid w:val="001E7895"/>
    <w:rsid w:val="001F19DB"/>
    <w:rsid w:val="001F2F79"/>
    <w:rsid w:val="001F5725"/>
    <w:rsid w:val="001F7583"/>
    <w:rsid w:val="0020054A"/>
    <w:rsid w:val="002077EE"/>
    <w:rsid w:val="002148D2"/>
    <w:rsid w:val="00230A7C"/>
    <w:rsid w:val="00240154"/>
    <w:rsid w:val="00241AB8"/>
    <w:rsid w:val="002441D0"/>
    <w:rsid w:val="002460F7"/>
    <w:rsid w:val="002506ED"/>
    <w:rsid w:val="00254FBE"/>
    <w:rsid w:val="002554C1"/>
    <w:rsid w:val="0026380C"/>
    <w:rsid w:val="00263D32"/>
    <w:rsid w:val="00264846"/>
    <w:rsid w:val="002702BE"/>
    <w:rsid w:val="00270A69"/>
    <w:rsid w:val="00270BE2"/>
    <w:rsid w:val="00272E7C"/>
    <w:rsid w:val="00276954"/>
    <w:rsid w:val="00277517"/>
    <w:rsid w:val="00277AD2"/>
    <w:rsid w:val="00280B54"/>
    <w:rsid w:val="002867A0"/>
    <w:rsid w:val="00292512"/>
    <w:rsid w:val="002974ED"/>
    <w:rsid w:val="002A090C"/>
    <w:rsid w:val="002A5C5E"/>
    <w:rsid w:val="002B1D1B"/>
    <w:rsid w:val="002B3AA5"/>
    <w:rsid w:val="002B6F5F"/>
    <w:rsid w:val="002D1583"/>
    <w:rsid w:val="002D1D19"/>
    <w:rsid w:val="002D6E0A"/>
    <w:rsid w:val="002D7E1B"/>
    <w:rsid w:val="002D7FA3"/>
    <w:rsid w:val="002F05B7"/>
    <w:rsid w:val="002F5677"/>
    <w:rsid w:val="00301223"/>
    <w:rsid w:val="00304313"/>
    <w:rsid w:val="00307C19"/>
    <w:rsid w:val="00310819"/>
    <w:rsid w:val="00313463"/>
    <w:rsid w:val="00316A08"/>
    <w:rsid w:val="00320AC6"/>
    <w:rsid w:val="00330B57"/>
    <w:rsid w:val="003310CD"/>
    <w:rsid w:val="00336CEC"/>
    <w:rsid w:val="00341283"/>
    <w:rsid w:val="00350760"/>
    <w:rsid w:val="003633CF"/>
    <w:rsid w:val="0036405C"/>
    <w:rsid w:val="00364B69"/>
    <w:rsid w:val="0037544F"/>
    <w:rsid w:val="00380F04"/>
    <w:rsid w:val="003835CF"/>
    <w:rsid w:val="003839D4"/>
    <w:rsid w:val="003846E1"/>
    <w:rsid w:val="00384D3F"/>
    <w:rsid w:val="003875C9"/>
    <w:rsid w:val="00392015"/>
    <w:rsid w:val="003927AE"/>
    <w:rsid w:val="00394980"/>
    <w:rsid w:val="00395CE0"/>
    <w:rsid w:val="00396A27"/>
    <w:rsid w:val="003A2ACD"/>
    <w:rsid w:val="003A49D7"/>
    <w:rsid w:val="003A65EF"/>
    <w:rsid w:val="003B25B5"/>
    <w:rsid w:val="003B39AA"/>
    <w:rsid w:val="003B5AA9"/>
    <w:rsid w:val="003C14A1"/>
    <w:rsid w:val="003C2840"/>
    <w:rsid w:val="003C6F65"/>
    <w:rsid w:val="003C72C2"/>
    <w:rsid w:val="003C7655"/>
    <w:rsid w:val="003C7EDC"/>
    <w:rsid w:val="003D086C"/>
    <w:rsid w:val="003D1703"/>
    <w:rsid w:val="003D2FC8"/>
    <w:rsid w:val="003D4A25"/>
    <w:rsid w:val="003D5F78"/>
    <w:rsid w:val="003D6D07"/>
    <w:rsid w:val="003E2F3A"/>
    <w:rsid w:val="003F6464"/>
    <w:rsid w:val="00402FB7"/>
    <w:rsid w:val="004177E8"/>
    <w:rsid w:val="004331ED"/>
    <w:rsid w:val="00437C01"/>
    <w:rsid w:val="00440CDA"/>
    <w:rsid w:val="00441178"/>
    <w:rsid w:val="0044190C"/>
    <w:rsid w:val="00441A2F"/>
    <w:rsid w:val="00442130"/>
    <w:rsid w:val="00443B94"/>
    <w:rsid w:val="00453CC5"/>
    <w:rsid w:val="0045742B"/>
    <w:rsid w:val="00465717"/>
    <w:rsid w:val="00474D10"/>
    <w:rsid w:val="004829E9"/>
    <w:rsid w:val="00486A96"/>
    <w:rsid w:val="00486CAE"/>
    <w:rsid w:val="00486D2D"/>
    <w:rsid w:val="00491908"/>
    <w:rsid w:val="00493111"/>
    <w:rsid w:val="0049354B"/>
    <w:rsid w:val="004A1DDE"/>
    <w:rsid w:val="004A2275"/>
    <w:rsid w:val="004A2C01"/>
    <w:rsid w:val="004A32D4"/>
    <w:rsid w:val="004A554D"/>
    <w:rsid w:val="004A6F8A"/>
    <w:rsid w:val="004A75EA"/>
    <w:rsid w:val="004B45E4"/>
    <w:rsid w:val="004B6511"/>
    <w:rsid w:val="004C0132"/>
    <w:rsid w:val="004C2B62"/>
    <w:rsid w:val="004E0D26"/>
    <w:rsid w:val="004F3459"/>
    <w:rsid w:val="004F435E"/>
    <w:rsid w:val="005016DF"/>
    <w:rsid w:val="005053D6"/>
    <w:rsid w:val="00505BB4"/>
    <w:rsid w:val="00510C2B"/>
    <w:rsid w:val="005232EB"/>
    <w:rsid w:val="005306C8"/>
    <w:rsid w:val="00530921"/>
    <w:rsid w:val="00530994"/>
    <w:rsid w:val="00531FC9"/>
    <w:rsid w:val="00545887"/>
    <w:rsid w:val="00550402"/>
    <w:rsid w:val="005510BF"/>
    <w:rsid w:val="005511FE"/>
    <w:rsid w:val="005537F2"/>
    <w:rsid w:val="00556299"/>
    <w:rsid w:val="00561D79"/>
    <w:rsid w:val="00563172"/>
    <w:rsid w:val="00563822"/>
    <w:rsid w:val="00566B49"/>
    <w:rsid w:val="005807DC"/>
    <w:rsid w:val="00580CCB"/>
    <w:rsid w:val="00581AC5"/>
    <w:rsid w:val="00581AD8"/>
    <w:rsid w:val="005844B6"/>
    <w:rsid w:val="00585729"/>
    <w:rsid w:val="00590103"/>
    <w:rsid w:val="0059431E"/>
    <w:rsid w:val="00595BB4"/>
    <w:rsid w:val="005A7D0E"/>
    <w:rsid w:val="005B73BF"/>
    <w:rsid w:val="005B7C17"/>
    <w:rsid w:val="005C13F2"/>
    <w:rsid w:val="005C2B93"/>
    <w:rsid w:val="005C2CC4"/>
    <w:rsid w:val="005C7741"/>
    <w:rsid w:val="005E5786"/>
    <w:rsid w:val="005F3601"/>
    <w:rsid w:val="005F37C3"/>
    <w:rsid w:val="005F7A02"/>
    <w:rsid w:val="005F7A4B"/>
    <w:rsid w:val="006045E3"/>
    <w:rsid w:val="00610AEE"/>
    <w:rsid w:val="006123ED"/>
    <w:rsid w:val="006150DA"/>
    <w:rsid w:val="006225F8"/>
    <w:rsid w:val="00623732"/>
    <w:rsid w:val="00623B9D"/>
    <w:rsid w:val="0063137F"/>
    <w:rsid w:val="00631463"/>
    <w:rsid w:val="00631745"/>
    <w:rsid w:val="00634E68"/>
    <w:rsid w:val="006366C2"/>
    <w:rsid w:val="006418B2"/>
    <w:rsid w:val="00646073"/>
    <w:rsid w:val="0064730B"/>
    <w:rsid w:val="00660282"/>
    <w:rsid w:val="00660CDB"/>
    <w:rsid w:val="00662C7B"/>
    <w:rsid w:val="00664862"/>
    <w:rsid w:val="0066545F"/>
    <w:rsid w:val="00675C2E"/>
    <w:rsid w:val="00677592"/>
    <w:rsid w:val="00677DE5"/>
    <w:rsid w:val="00682897"/>
    <w:rsid w:val="006A69ED"/>
    <w:rsid w:val="006B01F2"/>
    <w:rsid w:val="006B1F00"/>
    <w:rsid w:val="006B601E"/>
    <w:rsid w:val="006C0ABF"/>
    <w:rsid w:val="006C4860"/>
    <w:rsid w:val="006D1785"/>
    <w:rsid w:val="006D2EFC"/>
    <w:rsid w:val="006E3829"/>
    <w:rsid w:val="006E5F91"/>
    <w:rsid w:val="006E64D7"/>
    <w:rsid w:val="006F0EFA"/>
    <w:rsid w:val="006F3340"/>
    <w:rsid w:val="00706C95"/>
    <w:rsid w:val="00716BE3"/>
    <w:rsid w:val="00722F4C"/>
    <w:rsid w:val="0072335B"/>
    <w:rsid w:val="00727DE8"/>
    <w:rsid w:val="007361D3"/>
    <w:rsid w:val="00736FA3"/>
    <w:rsid w:val="00740D1C"/>
    <w:rsid w:val="00747FF5"/>
    <w:rsid w:val="007523AB"/>
    <w:rsid w:val="0077003B"/>
    <w:rsid w:val="007768C9"/>
    <w:rsid w:val="00777A23"/>
    <w:rsid w:val="00777AE5"/>
    <w:rsid w:val="00780E2A"/>
    <w:rsid w:val="00782371"/>
    <w:rsid w:val="00786B9B"/>
    <w:rsid w:val="00791BCB"/>
    <w:rsid w:val="00793EE6"/>
    <w:rsid w:val="007A43D1"/>
    <w:rsid w:val="007A5709"/>
    <w:rsid w:val="007A5F2D"/>
    <w:rsid w:val="007A7EC1"/>
    <w:rsid w:val="007B095A"/>
    <w:rsid w:val="007B0CF1"/>
    <w:rsid w:val="007B19D9"/>
    <w:rsid w:val="007B26E6"/>
    <w:rsid w:val="007B312E"/>
    <w:rsid w:val="007B54C6"/>
    <w:rsid w:val="007C0640"/>
    <w:rsid w:val="007C0A68"/>
    <w:rsid w:val="007C2337"/>
    <w:rsid w:val="007D19C0"/>
    <w:rsid w:val="007D4B50"/>
    <w:rsid w:val="007D7435"/>
    <w:rsid w:val="007E09E8"/>
    <w:rsid w:val="007E0DF5"/>
    <w:rsid w:val="007E1275"/>
    <w:rsid w:val="007E2BF0"/>
    <w:rsid w:val="007E333C"/>
    <w:rsid w:val="007E50D6"/>
    <w:rsid w:val="007E79BB"/>
    <w:rsid w:val="007F02ED"/>
    <w:rsid w:val="007F07D8"/>
    <w:rsid w:val="007F09D7"/>
    <w:rsid w:val="007F3974"/>
    <w:rsid w:val="0080087B"/>
    <w:rsid w:val="00800C50"/>
    <w:rsid w:val="00803203"/>
    <w:rsid w:val="008042DB"/>
    <w:rsid w:val="008067C3"/>
    <w:rsid w:val="00807AB6"/>
    <w:rsid w:val="008204DC"/>
    <w:rsid w:val="008260A4"/>
    <w:rsid w:val="008340EB"/>
    <w:rsid w:val="00841255"/>
    <w:rsid w:val="00841274"/>
    <w:rsid w:val="00841488"/>
    <w:rsid w:val="00843F67"/>
    <w:rsid w:val="00847F54"/>
    <w:rsid w:val="0085207D"/>
    <w:rsid w:val="00852D04"/>
    <w:rsid w:val="00853EB6"/>
    <w:rsid w:val="00854776"/>
    <w:rsid w:val="00855449"/>
    <w:rsid w:val="00862168"/>
    <w:rsid w:val="00864A66"/>
    <w:rsid w:val="00867A57"/>
    <w:rsid w:val="00871446"/>
    <w:rsid w:val="00872E68"/>
    <w:rsid w:val="008743BA"/>
    <w:rsid w:val="008765A3"/>
    <w:rsid w:val="00880F63"/>
    <w:rsid w:val="00881303"/>
    <w:rsid w:val="00884043"/>
    <w:rsid w:val="00886367"/>
    <w:rsid w:val="00891A6C"/>
    <w:rsid w:val="00892F8A"/>
    <w:rsid w:val="00894567"/>
    <w:rsid w:val="008950F5"/>
    <w:rsid w:val="00896083"/>
    <w:rsid w:val="0089749B"/>
    <w:rsid w:val="008A0C2F"/>
    <w:rsid w:val="008A5CB3"/>
    <w:rsid w:val="008A7C2E"/>
    <w:rsid w:val="008B1E97"/>
    <w:rsid w:val="008C06EB"/>
    <w:rsid w:val="008C28E7"/>
    <w:rsid w:val="008C5856"/>
    <w:rsid w:val="008D4EDE"/>
    <w:rsid w:val="008D4F2C"/>
    <w:rsid w:val="008D5D5D"/>
    <w:rsid w:val="008D6882"/>
    <w:rsid w:val="008E1497"/>
    <w:rsid w:val="008E22EF"/>
    <w:rsid w:val="008E2599"/>
    <w:rsid w:val="008E2BF8"/>
    <w:rsid w:val="00901A84"/>
    <w:rsid w:val="00905637"/>
    <w:rsid w:val="00907C14"/>
    <w:rsid w:val="00910F86"/>
    <w:rsid w:val="00913FD2"/>
    <w:rsid w:val="0091644F"/>
    <w:rsid w:val="00917CD6"/>
    <w:rsid w:val="00920D10"/>
    <w:rsid w:val="00926090"/>
    <w:rsid w:val="00932799"/>
    <w:rsid w:val="0093631F"/>
    <w:rsid w:val="0094188F"/>
    <w:rsid w:val="00943F31"/>
    <w:rsid w:val="009521A4"/>
    <w:rsid w:val="009522CB"/>
    <w:rsid w:val="009531D6"/>
    <w:rsid w:val="0095434C"/>
    <w:rsid w:val="00956262"/>
    <w:rsid w:val="00957D54"/>
    <w:rsid w:val="009636CB"/>
    <w:rsid w:val="00964116"/>
    <w:rsid w:val="0096516F"/>
    <w:rsid w:val="00970DAB"/>
    <w:rsid w:val="00970E08"/>
    <w:rsid w:val="00975829"/>
    <w:rsid w:val="00986794"/>
    <w:rsid w:val="00987D6A"/>
    <w:rsid w:val="009902BF"/>
    <w:rsid w:val="009A42AA"/>
    <w:rsid w:val="009B59D5"/>
    <w:rsid w:val="009C3F7C"/>
    <w:rsid w:val="009C40CA"/>
    <w:rsid w:val="009C4990"/>
    <w:rsid w:val="009D0DDD"/>
    <w:rsid w:val="009D4A0E"/>
    <w:rsid w:val="009D52E7"/>
    <w:rsid w:val="009D5A77"/>
    <w:rsid w:val="009D5E23"/>
    <w:rsid w:val="009D71D8"/>
    <w:rsid w:val="009E11D6"/>
    <w:rsid w:val="009E2EE2"/>
    <w:rsid w:val="009E31A5"/>
    <w:rsid w:val="009E328C"/>
    <w:rsid w:val="00A01FC8"/>
    <w:rsid w:val="00A064CF"/>
    <w:rsid w:val="00A07D55"/>
    <w:rsid w:val="00A1082A"/>
    <w:rsid w:val="00A11C23"/>
    <w:rsid w:val="00A1473F"/>
    <w:rsid w:val="00A30AC1"/>
    <w:rsid w:val="00A37B52"/>
    <w:rsid w:val="00A4587C"/>
    <w:rsid w:val="00A46660"/>
    <w:rsid w:val="00A5176F"/>
    <w:rsid w:val="00A55C54"/>
    <w:rsid w:val="00A570A1"/>
    <w:rsid w:val="00A57BA3"/>
    <w:rsid w:val="00A656A0"/>
    <w:rsid w:val="00A7167D"/>
    <w:rsid w:val="00A733BD"/>
    <w:rsid w:val="00A74956"/>
    <w:rsid w:val="00A753DA"/>
    <w:rsid w:val="00A80E4A"/>
    <w:rsid w:val="00A814AB"/>
    <w:rsid w:val="00A827DF"/>
    <w:rsid w:val="00A83968"/>
    <w:rsid w:val="00A85EB0"/>
    <w:rsid w:val="00A87468"/>
    <w:rsid w:val="00A953EF"/>
    <w:rsid w:val="00AA0AE3"/>
    <w:rsid w:val="00AA3508"/>
    <w:rsid w:val="00AA3951"/>
    <w:rsid w:val="00AA743D"/>
    <w:rsid w:val="00AB108F"/>
    <w:rsid w:val="00AB1C15"/>
    <w:rsid w:val="00AB486F"/>
    <w:rsid w:val="00AB4E0C"/>
    <w:rsid w:val="00AC18E4"/>
    <w:rsid w:val="00AC3818"/>
    <w:rsid w:val="00AC4F7C"/>
    <w:rsid w:val="00AC5E10"/>
    <w:rsid w:val="00AD11B4"/>
    <w:rsid w:val="00AD3A18"/>
    <w:rsid w:val="00AD5754"/>
    <w:rsid w:val="00AE449B"/>
    <w:rsid w:val="00AE56F6"/>
    <w:rsid w:val="00AE66D0"/>
    <w:rsid w:val="00AF26B5"/>
    <w:rsid w:val="00AF399D"/>
    <w:rsid w:val="00AF5958"/>
    <w:rsid w:val="00AF7534"/>
    <w:rsid w:val="00B0698B"/>
    <w:rsid w:val="00B1264F"/>
    <w:rsid w:val="00B13A72"/>
    <w:rsid w:val="00B17131"/>
    <w:rsid w:val="00B27ACA"/>
    <w:rsid w:val="00B30331"/>
    <w:rsid w:val="00B33B09"/>
    <w:rsid w:val="00B33FDE"/>
    <w:rsid w:val="00B3795E"/>
    <w:rsid w:val="00B37F7C"/>
    <w:rsid w:val="00B415F9"/>
    <w:rsid w:val="00B42466"/>
    <w:rsid w:val="00B4367A"/>
    <w:rsid w:val="00B45E03"/>
    <w:rsid w:val="00B51B3E"/>
    <w:rsid w:val="00B5366A"/>
    <w:rsid w:val="00B57689"/>
    <w:rsid w:val="00B6051C"/>
    <w:rsid w:val="00B64EED"/>
    <w:rsid w:val="00B7056A"/>
    <w:rsid w:val="00B71A04"/>
    <w:rsid w:val="00B72C89"/>
    <w:rsid w:val="00B737FF"/>
    <w:rsid w:val="00B812B3"/>
    <w:rsid w:val="00B82DFA"/>
    <w:rsid w:val="00B83E98"/>
    <w:rsid w:val="00B86368"/>
    <w:rsid w:val="00B908CE"/>
    <w:rsid w:val="00B93278"/>
    <w:rsid w:val="00B93B79"/>
    <w:rsid w:val="00B96796"/>
    <w:rsid w:val="00BB2EDF"/>
    <w:rsid w:val="00BB722A"/>
    <w:rsid w:val="00BB7FA8"/>
    <w:rsid w:val="00BC0CBA"/>
    <w:rsid w:val="00BC4372"/>
    <w:rsid w:val="00BC4406"/>
    <w:rsid w:val="00BC4504"/>
    <w:rsid w:val="00BE12EB"/>
    <w:rsid w:val="00BE1948"/>
    <w:rsid w:val="00BE5537"/>
    <w:rsid w:val="00BF3241"/>
    <w:rsid w:val="00C036F9"/>
    <w:rsid w:val="00C03F19"/>
    <w:rsid w:val="00C108C7"/>
    <w:rsid w:val="00C10C56"/>
    <w:rsid w:val="00C14808"/>
    <w:rsid w:val="00C217EE"/>
    <w:rsid w:val="00C30529"/>
    <w:rsid w:val="00C31601"/>
    <w:rsid w:val="00C34369"/>
    <w:rsid w:val="00C43B91"/>
    <w:rsid w:val="00C452A5"/>
    <w:rsid w:val="00C554E2"/>
    <w:rsid w:val="00C66FF9"/>
    <w:rsid w:val="00C75684"/>
    <w:rsid w:val="00C76A3E"/>
    <w:rsid w:val="00C81381"/>
    <w:rsid w:val="00C8599C"/>
    <w:rsid w:val="00C87949"/>
    <w:rsid w:val="00C9064C"/>
    <w:rsid w:val="00C90664"/>
    <w:rsid w:val="00CB18CE"/>
    <w:rsid w:val="00CB3950"/>
    <w:rsid w:val="00CB6A01"/>
    <w:rsid w:val="00CC02B5"/>
    <w:rsid w:val="00CC0D06"/>
    <w:rsid w:val="00CC1783"/>
    <w:rsid w:val="00CC1B9F"/>
    <w:rsid w:val="00CC231C"/>
    <w:rsid w:val="00CC3EDD"/>
    <w:rsid w:val="00CC5025"/>
    <w:rsid w:val="00CD13B0"/>
    <w:rsid w:val="00CD5178"/>
    <w:rsid w:val="00CD68E6"/>
    <w:rsid w:val="00CE275C"/>
    <w:rsid w:val="00CE62E0"/>
    <w:rsid w:val="00CF0381"/>
    <w:rsid w:val="00CF06CE"/>
    <w:rsid w:val="00CF0E60"/>
    <w:rsid w:val="00CF6E6F"/>
    <w:rsid w:val="00CF7CDE"/>
    <w:rsid w:val="00CF7FED"/>
    <w:rsid w:val="00D0285F"/>
    <w:rsid w:val="00D06D68"/>
    <w:rsid w:val="00D10A8E"/>
    <w:rsid w:val="00D11490"/>
    <w:rsid w:val="00D11725"/>
    <w:rsid w:val="00D1214B"/>
    <w:rsid w:val="00D125CB"/>
    <w:rsid w:val="00D268EC"/>
    <w:rsid w:val="00D30D4C"/>
    <w:rsid w:val="00D3374F"/>
    <w:rsid w:val="00D41237"/>
    <w:rsid w:val="00D42163"/>
    <w:rsid w:val="00D44AFE"/>
    <w:rsid w:val="00D45450"/>
    <w:rsid w:val="00D45820"/>
    <w:rsid w:val="00D4731E"/>
    <w:rsid w:val="00D533CA"/>
    <w:rsid w:val="00D54E6D"/>
    <w:rsid w:val="00D56784"/>
    <w:rsid w:val="00D57258"/>
    <w:rsid w:val="00D6079A"/>
    <w:rsid w:val="00D617C4"/>
    <w:rsid w:val="00D655A1"/>
    <w:rsid w:val="00D7149C"/>
    <w:rsid w:val="00D751E1"/>
    <w:rsid w:val="00D757B7"/>
    <w:rsid w:val="00D76F68"/>
    <w:rsid w:val="00D7733F"/>
    <w:rsid w:val="00D80181"/>
    <w:rsid w:val="00D82365"/>
    <w:rsid w:val="00D843B0"/>
    <w:rsid w:val="00D85DEC"/>
    <w:rsid w:val="00DA0D6A"/>
    <w:rsid w:val="00DA409A"/>
    <w:rsid w:val="00DB07D6"/>
    <w:rsid w:val="00DB3193"/>
    <w:rsid w:val="00DB3EE0"/>
    <w:rsid w:val="00DB5645"/>
    <w:rsid w:val="00DC4CCE"/>
    <w:rsid w:val="00DD06DA"/>
    <w:rsid w:val="00DD1AA0"/>
    <w:rsid w:val="00DD245C"/>
    <w:rsid w:val="00DD5B16"/>
    <w:rsid w:val="00DD5E0A"/>
    <w:rsid w:val="00DE0222"/>
    <w:rsid w:val="00DE22DA"/>
    <w:rsid w:val="00DE2A47"/>
    <w:rsid w:val="00DE3620"/>
    <w:rsid w:val="00DF0C62"/>
    <w:rsid w:val="00DF1D78"/>
    <w:rsid w:val="00DF37CD"/>
    <w:rsid w:val="00E10A3A"/>
    <w:rsid w:val="00E12D3D"/>
    <w:rsid w:val="00E14BA6"/>
    <w:rsid w:val="00E24679"/>
    <w:rsid w:val="00E31FCD"/>
    <w:rsid w:val="00E32EC7"/>
    <w:rsid w:val="00E4285E"/>
    <w:rsid w:val="00E44082"/>
    <w:rsid w:val="00E479D9"/>
    <w:rsid w:val="00E50708"/>
    <w:rsid w:val="00E50A1F"/>
    <w:rsid w:val="00E5161A"/>
    <w:rsid w:val="00E5780D"/>
    <w:rsid w:val="00E57E4E"/>
    <w:rsid w:val="00E64695"/>
    <w:rsid w:val="00E71F3F"/>
    <w:rsid w:val="00E754EC"/>
    <w:rsid w:val="00E77842"/>
    <w:rsid w:val="00E813D4"/>
    <w:rsid w:val="00E86160"/>
    <w:rsid w:val="00E86D72"/>
    <w:rsid w:val="00E92F5E"/>
    <w:rsid w:val="00E95A1E"/>
    <w:rsid w:val="00E96679"/>
    <w:rsid w:val="00EB16A7"/>
    <w:rsid w:val="00EB18C1"/>
    <w:rsid w:val="00EC06F4"/>
    <w:rsid w:val="00EC3104"/>
    <w:rsid w:val="00EC70FD"/>
    <w:rsid w:val="00EC71C9"/>
    <w:rsid w:val="00ED0AEE"/>
    <w:rsid w:val="00ED4689"/>
    <w:rsid w:val="00EE0E58"/>
    <w:rsid w:val="00EE612A"/>
    <w:rsid w:val="00EF15EE"/>
    <w:rsid w:val="00EF3A00"/>
    <w:rsid w:val="00EF4E06"/>
    <w:rsid w:val="00EF6A6F"/>
    <w:rsid w:val="00F001FD"/>
    <w:rsid w:val="00F02804"/>
    <w:rsid w:val="00F218FD"/>
    <w:rsid w:val="00F22E59"/>
    <w:rsid w:val="00F240CA"/>
    <w:rsid w:val="00F331C8"/>
    <w:rsid w:val="00F360EE"/>
    <w:rsid w:val="00F43A0A"/>
    <w:rsid w:val="00F44352"/>
    <w:rsid w:val="00F44A27"/>
    <w:rsid w:val="00F47DCD"/>
    <w:rsid w:val="00F5051C"/>
    <w:rsid w:val="00F5183E"/>
    <w:rsid w:val="00F54345"/>
    <w:rsid w:val="00F55896"/>
    <w:rsid w:val="00F61402"/>
    <w:rsid w:val="00F747FA"/>
    <w:rsid w:val="00F75F15"/>
    <w:rsid w:val="00F762AC"/>
    <w:rsid w:val="00F84D0D"/>
    <w:rsid w:val="00F85507"/>
    <w:rsid w:val="00F907B1"/>
    <w:rsid w:val="00F963EA"/>
    <w:rsid w:val="00F97BDC"/>
    <w:rsid w:val="00FA19AD"/>
    <w:rsid w:val="00FA7B2A"/>
    <w:rsid w:val="00FA7F9B"/>
    <w:rsid w:val="00FC2288"/>
    <w:rsid w:val="00FD22EB"/>
    <w:rsid w:val="00FD541D"/>
    <w:rsid w:val="00FD57F4"/>
    <w:rsid w:val="00FE1CB6"/>
    <w:rsid w:val="00FE4400"/>
    <w:rsid w:val="00FE7D05"/>
    <w:rsid w:val="00FF5A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1B6F"/>
  <w15:chartTrackingRefBased/>
  <w15:docId w15:val="{E5C75818-9414-FA4C-BF7D-9123FACC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02"/>
  </w:style>
  <w:style w:type="paragraph" w:styleId="Ttulo1">
    <w:name w:val="heading 1"/>
    <w:basedOn w:val="Normal"/>
    <w:next w:val="Normal"/>
    <w:link w:val="Ttulo1Car"/>
    <w:qFormat/>
    <w:rsid w:val="00634E68"/>
    <w:pPr>
      <w:keepNext/>
      <w:outlineLvl w:val="0"/>
    </w:pPr>
    <w:rPr>
      <w:rFonts w:ascii="Arial" w:eastAsia="Times New Roman" w:hAnsi="Arial" w:cs="Arial"/>
      <w:bCs/>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4E68"/>
    <w:rPr>
      <w:rFonts w:ascii="Arial" w:eastAsia="Times New Roman" w:hAnsi="Arial" w:cs="Arial"/>
      <w:bCs/>
      <w:lang w:val="es-MX" w:eastAsia="es-ES"/>
    </w:rPr>
  </w:style>
  <w:style w:type="paragraph" w:styleId="NormalWeb">
    <w:name w:val="Normal (Web)"/>
    <w:aliases w:val="Normal (Web) Car Car"/>
    <w:basedOn w:val="Normal"/>
    <w:link w:val="NormalWebCar"/>
    <w:uiPriority w:val="99"/>
    <w:unhideWhenUsed/>
    <w:qFormat/>
    <w:rsid w:val="00D41237"/>
    <w:pPr>
      <w:spacing w:before="100" w:beforeAutospacing="1" w:after="100" w:afterAutospacing="1"/>
    </w:pPr>
    <w:rPr>
      <w:rFonts w:ascii="Times New Roman" w:eastAsia="Times New Roman" w:hAnsi="Times New Roman" w:cs="Times New Roman"/>
      <w:lang w:eastAsia="es-ES_tradnl"/>
    </w:rPr>
  </w:style>
  <w:style w:type="character" w:customStyle="1" w:styleId="NormalWebCar">
    <w:name w:val="Normal (Web) Car"/>
    <w:aliases w:val="Normal (Web) Car Car Car"/>
    <w:link w:val="NormalWeb"/>
    <w:uiPriority w:val="99"/>
    <w:rsid w:val="00634E68"/>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D41237"/>
    <w:pPr>
      <w:tabs>
        <w:tab w:val="center" w:pos="4252"/>
        <w:tab w:val="right" w:pos="8504"/>
      </w:tabs>
    </w:pPr>
  </w:style>
  <w:style w:type="character" w:customStyle="1" w:styleId="EncabezadoCar">
    <w:name w:val="Encabezado Car"/>
    <w:basedOn w:val="Fuentedeprrafopredeter"/>
    <w:link w:val="Encabezado"/>
    <w:uiPriority w:val="99"/>
    <w:rsid w:val="00D41237"/>
  </w:style>
  <w:style w:type="paragraph" w:styleId="Piedepgina">
    <w:name w:val="footer"/>
    <w:basedOn w:val="Normal"/>
    <w:link w:val="PiedepginaCar"/>
    <w:uiPriority w:val="99"/>
    <w:unhideWhenUsed/>
    <w:rsid w:val="00D41237"/>
    <w:pPr>
      <w:tabs>
        <w:tab w:val="center" w:pos="4252"/>
        <w:tab w:val="right" w:pos="8504"/>
      </w:tabs>
    </w:pPr>
  </w:style>
  <w:style w:type="character" w:customStyle="1" w:styleId="PiedepginaCar">
    <w:name w:val="Pie de página Car"/>
    <w:basedOn w:val="Fuentedeprrafopredeter"/>
    <w:link w:val="Piedepgina"/>
    <w:uiPriority w:val="99"/>
    <w:rsid w:val="00D41237"/>
  </w:style>
  <w:style w:type="character" w:styleId="Hipervnculo">
    <w:name w:val="Hyperlink"/>
    <w:basedOn w:val="Fuentedeprrafopredeter"/>
    <w:uiPriority w:val="99"/>
    <w:rsid w:val="00D41237"/>
    <w:rPr>
      <w:color w:val="0000FF"/>
      <w:u w:val="single"/>
    </w:rPr>
  </w:style>
  <w:style w:type="paragraph" w:styleId="Prrafodelista">
    <w:name w:val="List Paragraph"/>
    <w:basedOn w:val="Normal"/>
    <w:uiPriority w:val="34"/>
    <w:qFormat/>
    <w:rsid w:val="002D6E0A"/>
    <w:pPr>
      <w:ind w:left="720"/>
      <w:contextualSpacing/>
    </w:pPr>
  </w:style>
  <w:style w:type="paragraph" w:styleId="Textonotapie">
    <w:name w:val="footnote text"/>
    <w:basedOn w:val="Normal"/>
    <w:link w:val="TextonotapieCar"/>
    <w:uiPriority w:val="99"/>
    <w:semiHidden/>
    <w:unhideWhenUsed/>
    <w:rsid w:val="002D6E0A"/>
    <w:rPr>
      <w:sz w:val="20"/>
      <w:szCs w:val="20"/>
    </w:rPr>
  </w:style>
  <w:style w:type="character" w:customStyle="1" w:styleId="TextonotapieCar">
    <w:name w:val="Texto nota pie Car"/>
    <w:basedOn w:val="Fuentedeprrafopredeter"/>
    <w:link w:val="Textonotapie"/>
    <w:uiPriority w:val="99"/>
    <w:semiHidden/>
    <w:rsid w:val="002D6E0A"/>
    <w:rPr>
      <w:sz w:val="20"/>
      <w:szCs w:val="20"/>
    </w:rPr>
  </w:style>
  <w:style w:type="character" w:styleId="Refdenotaalpie">
    <w:name w:val="footnote reference"/>
    <w:basedOn w:val="Fuentedeprrafopredeter"/>
    <w:uiPriority w:val="99"/>
    <w:semiHidden/>
    <w:unhideWhenUsed/>
    <w:rsid w:val="002D6E0A"/>
    <w:rPr>
      <w:vertAlign w:val="superscript"/>
    </w:rPr>
  </w:style>
  <w:style w:type="table" w:styleId="Tablaconcuadrcula">
    <w:name w:val="Table Grid"/>
    <w:basedOn w:val="Tablanormal"/>
    <w:uiPriority w:val="39"/>
    <w:rsid w:val="00BF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2FC8"/>
    <w:rPr>
      <w:sz w:val="16"/>
      <w:szCs w:val="16"/>
    </w:rPr>
  </w:style>
  <w:style w:type="paragraph" w:styleId="Textocomentario">
    <w:name w:val="annotation text"/>
    <w:basedOn w:val="Normal"/>
    <w:link w:val="TextocomentarioCar"/>
    <w:uiPriority w:val="99"/>
    <w:semiHidden/>
    <w:unhideWhenUsed/>
    <w:rsid w:val="003D2FC8"/>
    <w:rPr>
      <w:sz w:val="20"/>
      <w:szCs w:val="20"/>
    </w:rPr>
  </w:style>
  <w:style w:type="character" w:customStyle="1" w:styleId="TextocomentarioCar">
    <w:name w:val="Texto comentario Car"/>
    <w:basedOn w:val="Fuentedeprrafopredeter"/>
    <w:link w:val="Textocomentario"/>
    <w:uiPriority w:val="99"/>
    <w:semiHidden/>
    <w:rsid w:val="003D2FC8"/>
    <w:rPr>
      <w:sz w:val="20"/>
      <w:szCs w:val="20"/>
    </w:rPr>
  </w:style>
  <w:style w:type="paragraph" w:styleId="Asuntodelcomentario">
    <w:name w:val="annotation subject"/>
    <w:basedOn w:val="Textocomentario"/>
    <w:next w:val="Textocomentario"/>
    <w:link w:val="AsuntodelcomentarioCar"/>
    <w:uiPriority w:val="99"/>
    <w:semiHidden/>
    <w:unhideWhenUsed/>
    <w:rsid w:val="003D2FC8"/>
    <w:rPr>
      <w:b/>
      <w:bCs/>
    </w:rPr>
  </w:style>
  <w:style w:type="character" w:customStyle="1" w:styleId="AsuntodelcomentarioCar">
    <w:name w:val="Asunto del comentario Car"/>
    <w:basedOn w:val="TextocomentarioCar"/>
    <w:link w:val="Asuntodelcomentario"/>
    <w:uiPriority w:val="99"/>
    <w:semiHidden/>
    <w:rsid w:val="003D2FC8"/>
    <w:rPr>
      <w:b/>
      <w:bCs/>
      <w:sz w:val="20"/>
      <w:szCs w:val="20"/>
    </w:rPr>
  </w:style>
  <w:style w:type="paragraph" w:styleId="Revisin">
    <w:name w:val="Revision"/>
    <w:hidden/>
    <w:uiPriority w:val="99"/>
    <w:semiHidden/>
    <w:rsid w:val="003D2FC8"/>
  </w:style>
  <w:style w:type="paragraph" w:styleId="Textodeglobo">
    <w:name w:val="Balloon Text"/>
    <w:basedOn w:val="Normal"/>
    <w:link w:val="TextodegloboCar"/>
    <w:uiPriority w:val="99"/>
    <w:semiHidden/>
    <w:unhideWhenUsed/>
    <w:rsid w:val="003D2F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FC8"/>
    <w:rPr>
      <w:rFonts w:ascii="Segoe UI" w:hAnsi="Segoe UI" w:cs="Segoe UI"/>
      <w:sz w:val="18"/>
      <w:szCs w:val="18"/>
    </w:rPr>
  </w:style>
  <w:style w:type="table" w:styleId="Tablaconcuadrcula4-nfasis1">
    <w:name w:val="Grid Table 4 Accent 1"/>
    <w:basedOn w:val="Tablanormal"/>
    <w:uiPriority w:val="49"/>
    <w:rsid w:val="00BE194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5">
    <w:name w:val="Grid Table 5 Dark Accent 5"/>
    <w:basedOn w:val="Tablanormal"/>
    <w:uiPriority w:val="50"/>
    <w:rsid w:val="00ED0A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1">
    <w:name w:val="Grid Table 5 Dark Accent 1"/>
    <w:basedOn w:val="Tablanormal"/>
    <w:uiPriority w:val="50"/>
    <w:rsid w:val="00ED0A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Fuentedeprrafopredeter"/>
    <w:rsid w:val="00437C01"/>
  </w:style>
  <w:style w:type="character" w:customStyle="1" w:styleId="eop">
    <w:name w:val="eop"/>
    <w:basedOn w:val="Fuentedeprrafopredeter"/>
    <w:rsid w:val="00437C01"/>
  </w:style>
  <w:style w:type="paragraph" w:customStyle="1" w:styleId="paragraph">
    <w:name w:val="paragraph"/>
    <w:basedOn w:val="Normal"/>
    <w:rsid w:val="003839D4"/>
    <w:pPr>
      <w:spacing w:before="100" w:beforeAutospacing="1" w:after="100" w:afterAutospacing="1"/>
    </w:pPr>
    <w:rPr>
      <w:rFonts w:ascii="Times New Roman" w:eastAsia="Times New Roman" w:hAnsi="Times New Roman" w:cs="Times New Roman"/>
      <w:lang w:eastAsia="es-CO"/>
    </w:rPr>
  </w:style>
  <w:style w:type="table" w:styleId="Tablanormal2">
    <w:name w:val="Plain Table 2"/>
    <w:basedOn w:val="Tablanormal"/>
    <w:uiPriority w:val="42"/>
    <w:rsid w:val="00AA74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943F31"/>
    <w:rPr>
      <w:color w:val="954F72"/>
      <w:u w:val="single"/>
    </w:rPr>
  </w:style>
  <w:style w:type="paragraph" w:customStyle="1" w:styleId="msonormal0">
    <w:name w:val="msonormal"/>
    <w:basedOn w:val="Normal"/>
    <w:rsid w:val="00943F31"/>
    <w:pPr>
      <w:spacing w:before="100" w:beforeAutospacing="1" w:after="100" w:afterAutospacing="1"/>
    </w:pPr>
    <w:rPr>
      <w:rFonts w:ascii="Times New Roman" w:eastAsia="Times New Roman" w:hAnsi="Times New Roman" w:cs="Times New Roman"/>
      <w:lang w:eastAsia="es-CO"/>
    </w:rPr>
  </w:style>
  <w:style w:type="paragraph" w:customStyle="1" w:styleId="font5">
    <w:name w:val="font5"/>
    <w:basedOn w:val="Normal"/>
    <w:rsid w:val="00943F31"/>
    <w:pPr>
      <w:spacing w:before="100" w:beforeAutospacing="1" w:after="100" w:afterAutospacing="1"/>
    </w:pPr>
    <w:rPr>
      <w:rFonts w:ascii="Calibri Light" w:eastAsia="Times New Roman" w:hAnsi="Calibri Light" w:cs="Calibri Light"/>
      <w:sz w:val="18"/>
      <w:szCs w:val="18"/>
      <w:lang w:eastAsia="es-CO"/>
    </w:rPr>
  </w:style>
  <w:style w:type="paragraph" w:customStyle="1" w:styleId="font6">
    <w:name w:val="font6"/>
    <w:basedOn w:val="Normal"/>
    <w:rsid w:val="00943F31"/>
    <w:pPr>
      <w:spacing w:before="100" w:beforeAutospacing="1" w:after="100" w:afterAutospacing="1"/>
    </w:pPr>
    <w:rPr>
      <w:rFonts w:ascii="Calibri Light" w:eastAsia="Times New Roman" w:hAnsi="Calibri Light" w:cs="Calibri Light"/>
      <w:b/>
      <w:bCs/>
      <w:sz w:val="18"/>
      <w:szCs w:val="18"/>
      <w:lang w:eastAsia="es-CO"/>
    </w:rPr>
  </w:style>
  <w:style w:type="paragraph" w:customStyle="1" w:styleId="font7">
    <w:name w:val="font7"/>
    <w:basedOn w:val="Normal"/>
    <w:rsid w:val="00943F31"/>
    <w:pPr>
      <w:spacing w:before="100" w:beforeAutospacing="1" w:after="100" w:afterAutospacing="1"/>
    </w:pPr>
    <w:rPr>
      <w:rFonts w:ascii="Calibri Light" w:eastAsia="Times New Roman" w:hAnsi="Calibri Light" w:cs="Calibri Light"/>
      <w:sz w:val="20"/>
      <w:szCs w:val="20"/>
      <w:lang w:eastAsia="es-CO"/>
    </w:rPr>
  </w:style>
  <w:style w:type="paragraph" w:customStyle="1" w:styleId="font8">
    <w:name w:val="font8"/>
    <w:basedOn w:val="Normal"/>
    <w:rsid w:val="00943F31"/>
    <w:pPr>
      <w:spacing w:before="100" w:beforeAutospacing="1" w:after="100" w:afterAutospacing="1"/>
    </w:pPr>
    <w:rPr>
      <w:rFonts w:ascii="Calibri Light" w:eastAsia="Times New Roman" w:hAnsi="Calibri Light" w:cs="Calibri Light"/>
      <w:b/>
      <w:bCs/>
      <w:sz w:val="20"/>
      <w:szCs w:val="20"/>
      <w:lang w:eastAsia="es-CO"/>
    </w:rPr>
  </w:style>
  <w:style w:type="paragraph" w:customStyle="1" w:styleId="xl73">
    <w:name w:val="xl73"/>
    <w:basedOn w:val="Normal"/>
    <w:rsid w:val="00943F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lang w:eastAsia="es-CO"/>
    </w:rPr>
  </w:style>
  <w:style w:type="paragraph" w:customStyle="1" w:styleId="xl74">
    <w:name w:val="xl74"/>
    <w:basedOn w:val="Normal"/>
    <w:rsid w:val="00943F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lang w:eastAsia="es-CO"/>
    </w:rPr>
  </w:style>
  <w:style w:type="paragraph" w:customStyle="1" w:styleId="xl75">
    <w:name w:val="xl75"/>
    <w:basedOn w:val="Normal"/>
    <w:rsid w:val="00943F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lang w:eastAsia="es-CO"/>
    </w:rPr>
  </w:style>
  <w:style w:type="paragraph" w:customStyle="1" w:styleId="xl76">
    <w:name w:val="xl76"/>
    <w:basedOn w:val="Normal"/>
    <w:rsid w:val="00943F31"/>
    <w:pPr>
      <w:spacing w:before="100" w:beforeAutospacing="1" w:after="100" w:afterAutospacing="1"/>
    </w:pPr>
    <w:rPr>
      <w:rFonts w:ascii="Calibri Light" w:eastAsia="Times New Roman" w:hAnsi="Calibri Light" w:cs="Calibri Light"/>
      <w:sz w:val="18"/>
      <w:szCs w:val="18"/>
      <w:lang w:eastAsia="es-CO"/>
    </w:rPr>
  </w:style>
  <w:style w:type="paragraph" w:customStyle="1" w:styleId="xl77">
    <w:name w:val="xl7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78">
    <w:name w:val="xl7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79">
    <w:name w:val="xl7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80">
    <w:name w:val="xl8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81">
    <w:name w:val="xl8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color w:val="000000"/>
      <w:lang w:eastAsia="es-CO"/>
    </w:rPr>
  </w:style>
  <w:style w:type="paragraph" w:customStyle="1" w:styleId="xl82">
    <w:name w:val="xl8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b/>
      <w:bCs/>
      <w:lang w:eastAsia="es-CO"/>
    </w:rPr>
  </w:style>
  <w:style w:type="paragraph" w:customStyle="1" w:styleId="xl83">
    <w:name w:val="xl8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color w:val="000000"/>
      <w:lang w:eastAsia="es-CO"/>
    </w:rPr>
  </w:style>
  <w:style w:type="paragraph" w:customStyle="1" w:styleId="xl84">
    <w:name w:val="xl8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eastAsia="Times New Roman" w:hAnsi="Calibri Light" w:cs="Calibri Light"/>
      <w:lang w:eastAsia="es-CO"/>
    </w:rPr>
  </w:style>
  <w:style w:type="paragraph" w:customStyle="1" w:styleId="xl85">
    <w:name w:val="xl8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86">
    <w:name w:val="xl8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87">
    <w:name w:val="xl8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88">
    <w:name w:val="xl8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89">
    <w:name w:val="xl8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0">
    <w:name w:val="xl9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1">
    <w:name w:val="xl9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92">
    <w:name w:val="xl9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3">
    <w:name w:val="xl9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4">
    <w:name w:val="xl9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5">
    <w:name w:val="xl9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6">
    <w:name w:val="xl9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7">
    <w:name w:val="xl9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98">
    <w:name w:val="xl9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eastAsia="Times New Roman" w:hAnsi="Calibri Light" w:cs="Calibri Light"/>
      <w:lang w:eastAsia="es-CO"/>
    </w:rPr>
  </w:style>
  <w:style w:type="paragraph" w:customStyle="1" w:styleId="xl99">
    <w:name w:val="xl9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b/>
      <w:bCs/>
      <w:lang w:eastAsia="es-CO"/>
    </w:rPr>
  </w:style>
  <w:style w:type="paragraph" w:customStyle="1" w:styleId="xl100">
    <w:name w:val="xl10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101">
    <w:name w:val="xl10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102">
    <w:name w:val="xl10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103">
    <w:name w:val="xl10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b/>
      <w:bCs/>
      <w:lang w:eastAsia="es-CO"/>
    </w:rPr>
  </w:style>
  <w:style w:type="paragraph" w:customStyle="1" w:styleId="xl104">
    <w:name w:val="xl10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b/>
      <w:bCs/>
      <w:lang w:eastAsia="es-CO"/>
    </w:rPr>
  </w:style>
  <w:style w:type="paragraph" w:customStyle="1" w:styleId="xl105">
    <w:name w:val="xl10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106">
    <w:name w:val="xl10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lang w:eastAsia="es-CO"/>
    </w:rPr>
  </w:style>
  <w:style w:type="paragraph" w:customStyle="1" w:styleId="xl107">
    <w:name w:val="xl10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lang w:eastAsia="es-CO"/>
    </w:rPr>
  </w:style>
  <w:style w:type="paragraph" w:customStyle="1" w:styleId="xl108">
    <w:name w:val="xl10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lang w:eastAsia="es-CO"/>
    </w:rPr>
  </w:style>
  <w:style w:type="paragraph" w:customStyle="1" w:styleId="xl67">
    <w:name w:val="xl67"/>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8"/>
      <w:szCs w:val="18"/>
      <w:lang w:eastAsia="es-CO"/>
    </w:rPr>
  </w:style>
  <w:style w:type="paragraph" w:customStyle="1" w:styleId="xl68">
    <w:name w:val="xl68"/>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8"/>
      <w:szCs w:val="18"/>
      <w:lang w:eastAsia="es-CO"/>
    </w:rPr>
  </w:style>
  <w:style w:type="paragraph" w:customStyle="1" w:styleId="xl69">
    <w:name w:val="xl69"/>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lang w:eastAsia="es-CO"/>
    </w:rPr>
  </w:style>
  <w:style w:type="paragraph" w:customStyle="1" w:styleId="xl70">
    <w:name w:val="xl70"/>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lang w:eastAsia="es-CO"/>
    </w:rPr>
  </w:style>
  <w:style w:type="paragraph" w:customStyle="1" w:styleId="xl71">
    <w:name w:val="xl71"/>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lang w:eastAsia="es-CO"/>
    </w:rPr>
  </w:style>
  <w:style w:type="paragraph" w:customStyle="1" w:styleId="xl72">
    <w:name w:val="xl72"/>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lang w:eastAsia="es-CO"/>
    </w:rPr>
  </w:style>
  <w:style w:type="table" w:styleId="Tablaconcuadrcula2-nfasis1">
    <w:name w:val="Grid Table 2 Accent 1"/>
    <w:basedOn w:val="Tablanormal"/>
    <w:uiPriority w:val="47"/>
    <w:rsid w:val="006B01F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nt9">
    <w:name w:val="font9"/>
    <w:basedOn w:val="Normal"/>
    <w:rsid w:val="00BB722A"/>
    <w:pPr>
      <w:spacing w:before="100" w:beforeAutospacing="1" w:after="100" w:afterAutospacing="1"/>
    </w:pPr>
    <w:rPr>
      <w:rFonts w:ascii="Arial" w:eastAsia="Times New Roman" w:hAnsi="Arial" w:cs="Arial"/>
      <w:color w:val="FF0000"/>
      <w:sz w:val="20"/>
      <w:szCs w:val="20"/>
      <w:lang w:eastAsia="es-CO"/>
    </w:rPr>
  </w:style>
  <w:style w:type="paragraph" w:customStyle="1" w:styleId="xl109">
    <w:name w:val="xl109"/>
    <w:basedOn w:val="Normal"/>
    <w:rsid w:val="00BB72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0"/>
      <w:szCs w:val="20"/>
      <w:lang w:eastAsia="es-CO"/>
    </w:rPr>
  </w:style>
  <w:style w:type="paragraph" w:customStyle="1" w:styleId="xl110">
    <w:name w:val="xl110"/>
    <w:basedOn w:val="Normal"/>
    <w:rsid w:val="00BB7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20"/>
      <w:szCs w:val="20"/>
      <w:lang w:eastAsia="es-CO"/>
    </w:rPr>
  </w:style>
  <w:style w:type="paragraph" w:customStyle="1" w:styleId="xl111">
    <w:name w:val="xl111"/>
    <w:basedOn w:val="Normal"/>
    <w:rsid w:val="00BB7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s-CO"/>
    </w:rPr>
  </w:style>
  <w:style w:type="table" w:styleId="Tabladelista7concolores-nfasis1">
    <w:name w:val="List Table 7 Colorful Accent 1"/>
    <w:basedOn w:val="Tablanormal"/>
    <w:uiPriority w:val="52"/>
    <w:rsid w:val="00C9064C"/>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5oscura-nfasis5">
    <w:name w:val="List Table 5 Dark Accent 5"/>
    <w:basedOn w:val="Tablanormal"/>
    <w:uiPriority w:val="50"/>
    <w:rsid w:val="00C9064C"/>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C9064C"/>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7concolores-nfasis1">
    <w:name w:val="Grid Table 7 Colorful Accent 1"/>
    <w:basedOn w:val="Tablanormal"/>
    <w:uiPriority w:val="52"/>
    <w:rsid w:val="00C9064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520">
      <w:bodyDiv w:val="1"/>
      <w:marLeft w:val="0"/>
      <w:marRight w:val="0"/>
      <w:marTop w:val="0"/>
      <w:marBottom w:val="0"/>
      <w:divBdr>
        <w:top w:val="none" w:sz="0" w:space="0" w:color="auto"/>
        <w:left w:val="none" w:sz="0" w:space="0" w:color="auto"/>
        <w:bottom w:val="none" w:sz="0" w:space="0" w:color="auto"/>
        <w:right w:val="none" w:sz="0" w:space="0" w:color="auto"/>
      </w:divBdr>
    </w:div>
    <w:div w:id="9256878">
      <w:bodyDiv w:val="1"/>
      <w:marLeft w:val="0"/>
      <w:marRight w:val="0"/>
      <w:marTop w:val="0"/>
      <w:marBottom w:val="0"/>
      <w:divBdr>
        <w:top w:val="none" w:sz="0" w:space="0" w:color="auto"/>
        <w:left w:val="none" w:sz="0" w:space="0" w:color="auto"/>
        <w:bottom w:val="none" w:sz="0" w:space="0" w:color="auto"/>
        <w:right w:val="none" w:sz="0" w:space="0" w:color="auto"/>
      </w:divBdr>
      <w:divsChild>
        <w:div w:id="92896121">
          <w:marLeft w:val="0"/>
          <w:marRight w:val="0"/>
          <w:marTop w:val="0"/>
          <w:marBottom w:val="0"/>
          <w:divBdr>
            <w:top w:val="none" w:sz="0" w:space="0" w:color="auto"/>
            <w:left w:val="none" w:sz="0" w:space="0" w:color="auto"/>
            <w:bottom w:val="none" w:sz="0" w:space="0" w:color="auto"/>
            <w:right w:val="none" w:sz="0" w:space="0" w:color="auto"/>
          </w:divBdr>
          <w:divsChild>
            <w:div w:id="2106266402">
              <w:marLeft w:val="0"/>
              <w:marRight w:val="0"/>
              <w:marTop w:val="0"/>
              <w:marBottom w:val="0"/>
              <w:divBdr>
                <w:top w:val="none" w:sz="0" w:space="0" w:color="auto"/>
                <w:left w:val="none" w:sz="0" w:space="0" w:color="auto"/>
                <w:bottom w:val="none" w:sz="0" w:space="0" w:color="auto"/>
                <w:right w:val="none" w:sz="0" w:space="0" w:color="auto"/>
              </w:divBdr>
              <w:divsChild>
                <w:div w:id="1830511106">
                  <w:marLeft w:val="0"/>
                  <w:marRight w:val="0"/>
                  <w:marTop w:val="0"/>
                  <w:marBottom w:val="0"/>
                  <w:divBdr>
                    <w:top w:val="none" w:sz="0" w:space="0" w:color="auto"/>
                    <w:left w:val="none" w:sz="0" w:space="0" w:color="auto"/>
                    <w:bottom w:val="none" w:sz="0" w:space="0" w:color="auto"/>
                    <w:right w:val="none" w:sz="0" w:space="0" w:color="auto"/>
                  </w:divBdr>
                  <w:divsChild>
                    <w:div w:id="15998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335">
      <w:bodyDiv w:val="1"/>
      <w:marLeft w:val="0"/>
      <w:marRight w:val="0"/>
      <w:marTop w:val="0"/>
      <w:marBottom w:val="0"/>
      <w:divBdr>
        <w:top w:val="none" w:sz="0" w:space="0" w:color="auto"/>
        <w:left w:val="none" w:sz="0" w:space="0" w:color="auto"/>
        <w:bottom w:val="none" w:sz="0" w:space="0" w:color="auto"/>
        <w:right w:val="none" w:sz="0" w:space="0" w:color="auto"/>
      </w:divBdr>
      <w:divsChild>
        <w:div w:id="1514802844">
          <w:marLeft w:val="0"/>
          <w:marRight w:val="0"/>
          <w:marTop w:val="0"/>
          <w:marBottom w:val="0"/>
          <w:divBdr>
            <w:top w:val="none" w:sz="0" w:space="0" w:color="auto"/>
            <w:left w:val="none" w:sz="0" w:space="0" w:color="auto"/>
            <w:bottom w:val="none" w:sz="0" w:space="0" w:color="auto"/>
            <w:right w:val="none" w:sz="0" w:space="0" w:color="auto"/>
          </w:divBdr>
          <w:divsChild>
            <w:div w:id="70281149">
              <w:marLeft w:val="0"/>
              <w:marRight w:val="0"/>
              <w:marTop w:val="0"/>
              <w:marBottom w:val="0"/>
              <w:divBdr>
                <w:top w:val="none" w:sz="0" w:space="0" w:color="auto"/>
                <w:left w:val="none" w:sz="0" w:space="0" w:color="auto"/>
                <w:bottom w:val="none" w:sz="0" w:space="0" w:color="auto"/>
                <w:right w:val="none" w:sz="0" w:space="0" w:color="auto"/>
              </w:divBdr>
              <w:divsChild>
                <w:div w:id="594752109">
                  <w:marLeft w:val="0"/>
                  <w:marRight w:val="0"/>
                  <w:marTop w:val="0"/>
                  <w:marBottom w:val="0"/>
                  <w:divBdr>
                    <w:top w:val="none" w:sz="0" w:space="0" w:color="auto"/>
                    <w:left w:val="none" w:sz="0" w:space="0" w:color="auto"/>
                    <w:bottom w:val="none" w:sz="0" w:space="0" w:color="auto"/>
                    <w:right w:val="none" w:sz="0" w:space="0" w:color="auto"/>
                  </w:divBdr>
                </w:div>
              </w:divsChild>
            </w:div>
            <w:div w:id="491146956">
              <w:marLeft w:val="0"/>
              <w:marRight w:val="0"/>
              <w:marTop w:val="0"/>
              <w:marBottom w:val="0"/>
              <w:divBdr>
                <w:top w:val="none" w:sz="0" w:space="0" w:color="auto"/>
                <w:left w:val="none" w:sz="0" w:space="0" w:color="auto"/>
                <w:bottom w:val="none" w:sz="0" w:space="0" w:color="auto"/>
                <w:right w:val="none" w:sz="0" w:space="0" w:color="auto"/>
              </w:divBdr>
              <w:divsChild>
                <w:div w:id="1613784342">
                  <w:marLeft w:val="0"/>
                  <w:marRight w:val="0"/>
                  <w:marTop w:val="0"/>
                  <w:marBottom w:val="0"/>
                  <w:divBdr>
                    <w:top w:val="none" w:sz="0" w:space="0" w:color="auto"/>
                    <w:left w:val="none" w:sz="0" w:space="0" w:color="auto"/>
                    <w:bottom w:val="none" w:sz="0" w:space="0" w:color="auto"/>
                    <w:right w:val="none" w:sz="0" w:space="0" w:color="auto"/>
                  </w:divBdr>
                </w:div>
              </w:divsChild>
            </w:div>
            <w:div w:id="1617132438">
              <w:marLeft w:val="0"/>
              <w:marRight w:val="0"/>
              <w:marTop w:val="0"/>
              <w:marBottom w:val="0"/>
              <w:divBdr>
                <w:top w:val="none" w:sz="0" w:space="0" w:color="auto"/>
                <w:left w:val="none" w:sz="0" w:space="0" w:color="auto"/>
                <w:bottom w:val="none" w:sz="0" w:space="0" w:color="auto"/>
                <w:right w:val="none" w:sz="0" w:space="0" w:color="auto"/>
              </w:divBdr>
              <w:divsChild>
                <w:div w:id="20983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8768">
      <w:bodyDiv w:val="1"/>
      <w:marLeft w:val="0"/>
      <w:marRight w:val="0"/>
      <w:marTop w:val="0"/>
      <w:marBottom w:val="0"/>
      <w:divBdr>
        <w:top w:val="none" w:sz="0" w:space="0" w:color="auto"/>
        <w:left w:val="none" w:sz="0" w:space="0" w:color="auto"/>
        <w:bottom w:val="none" w:sz="0" w:space="0" w:color="auto"/>
        <w:right w:val="none" w:sz="0" w:space="0" w:color="auto"/>
      </w:divBdr>
      <w:divsChild>
        <w:div w:id="421529550">
          <w:marLeft w:val="0"/>
          <w:marRight w:val="0"/>
          <w:marTop w:val="0"/>
          <w:marBottom w:val="0"/>
          <w:divBdr>
            <w:top w:val="none" w:sz="0" w:space="0" w:color="auto"/>
            <w:left w:val="none" w:sz="0" w:space="0" w:color="auto"/>
            <w:bottom w:val="none" w:sz="0" w:space="0" w:color="auto"/>
            <w:right w:val="none" w:sz="0" w:space="0" w:color="auto"/>
          </w:divBdr>
          <w:divsChild>
            <w:div w:id="1951890031">
              <w:marLeft w:val="0"/>
              <w:marRight w:val="0"/>
              <w:marTop w:val="0"/>
              <w:marBottom w:val="0"/>
              <w:divBdr>
                <w:top w:val="none" w:sz="0" w:space="0" w:color="auto"/>
                <w:left w:val="none" w:sz="0" w:space="0" w:color="auto"/>
                <w:bottom w:val="none" w:sz="0" w:space="0" w:color="auto"/>
                <w:right w:val="none" w:sz="0" w:space="0" w:color="auto"/>
              </w:divBdr>
              <w:divsChild>
                <w:div w:id="19107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1154">
      <w:bodyDiv w:val="1"/>
      <w:marLeft w:val="0"/>
      <w:marRight w:val="0"/>
      <w:marTop w:val="0"/>
      <w:marBottom w:val="0"/>
      <w:divBdr>
        <w:top w:val="none" w:sz="0" w:space="0" w:color="auto"/>
        <w:left w:val="none" w:sz="0" w:space="0" w:color="auto"/>
        <w:bottom w:val="none" w:sz="0" w:space="0" w:color="auto"/>
        <w:right w:val="none" w:sz="0" w:space="0" w:color="auto"/>
      </w:divBdr>
    </w:div>
    <w:div w:id="91171040">
      <w:bodyDiv w:val="1"/>
      <w:marLeft w:val="0"/>
      <w:marRight w:val="0"/>
      <w:marTop w:val="0"/>
      <w:marBottom w:val="0"/>
      <w:divBdr>
        <w:top w:val="none" w:sz="0" w:space="0" w:color="auto"/>
        <w:left w:val="none" w:sz="0" w:space="0" w:color="auto"/>
        <w:bottom w:val="none" w:sz="0" w:space="0" w:color="auto"/>
        <w:right w:val="none" w:sz="0" w:space="0" w:color="auto"/>
      </w:divBdr>
    </w:div>
    <w:div w:id="132794310">
      <w:bodyDiv w:val="1"/>
      <w:marLeft w:val="0"/>
      <w:marRight w:val="0"/>
      <w:marTop w:val="0"/>
      <w:marBottom w:val="0"/>
      <w:divBdr>
        <w:top w:val="none" w:sz="0" w:space="0" w:color="auto"/>
        <w:left w:val="none" w:sz="0" w:space="0" w:color="auto"/>
        <w:bottom w:val="none" w:sz="0" w:space="0" w:color="auto"/>
        <w:right w:val="none" w:sz="0" w:space="0" w:color="auto"/>
      </w:divBdr>
      <w:divsChild>
        <w:div w:id="944078340">
          <w:marLeft w:val="0"/>
          <w:marRight w:val="0"/>
          <w:marTop w:val="0"/>
          <w:marBottom w:val="0"/>
          <w:divBdr>
            <w:top w:val="none" w:sz="0" w:space="0" w:color="auto"/>
            <w:left w:val="none" w:sz="0" w:space="0" w:color="auto"/>
            <w:bottom w:val="none" w:sz="0" w:space="0" w:color="auto"/>
            <w:right w:val="none" w:sz="0" w:space="0" w:color="auto"/>
          </w:divBdr>
          <w:divsChild>
            <w:div w:id="2126348055">
              <w:marLeft w:val="0"/>
              <w:marRight w:val="0"/>
              <w:marTop w:val="0"/>
              <w:marBottom w:val="0"/>
              <w:divBdr>
                <w:top w:val="none" w:sz="0" w:space="0" w:color="auto"/>
                <w:left w:val="none" w:sz="0" w:space="0" w:color="auto"/>
                <w:bottom w:val="none" w:sz="0" w:space="0" w:color="auto"/>
                <w:right w:val="none" w:sz="0" w:space="0" w:color="auto"/>
              </w:divBdr>
              <w:divsChild>
                <w:div w:id="16249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3146">
      <w:bodyDiv w:val="1"/>
      <w:marLeft w:val="0"/>
      <w:marRight w:val="0"/>
      <w:marTop w:val="0"/>
      <w:marBottom w:val="0"/>
      <w:divBdr>
        <w:top w:val="none" w:sz="0" w:space="0" w:color="auto"/>
        <w:left w:val="none" w:sz="0" w:space="0" w:color="auto"/>
        <w:bottom w:val="none" w:sz="0" w:space="0" w:color="auto"/>
        <w:right w:val="none" w:sz="0" w:space="0" w:color="auto"/>
      </w:divBdr>
      <w:divsChild>
        <w:div w:id="1978602154">
          <w:marLeft w:val="0"/>
          <w:marRight w:val="0"/>
          <w:marTop w:val="0"/>
          <w:marBottom w:val="0"/>
          <w:divBdr>
            <w:top w:val="none" w:sz="0" w:space="0" w:color="auto"/>
            <w:left w:val="none" w:sz="0" w:space="0" w:color="auto"/>
            <w:bottom w:val="none" w:sz="0" w:space="0" w:color="auto"/>
            <w:right w:val="none" w:sz="0" w:space="0" w:color="auto"/>
          </w:divBdr>
          <w:divsChild>
            <w:div w:id="747313219">
              <w:marLeft w:val="0"/>
              <w:marRight w:val="0"/>
              <w:marTop w:val="0"/>
              <w:marBottom w:val="0"/>
              <w:divBdr>
                <w:top w:val="none" w:sz="0" w:space="0" w:color="auto"/>
                <w:left w:val="none" w:sz="0" w:space="0" w:color="auto"/>
                <w:bottom w:val="none" w:sz="0" w:space="0" w:color="auto"/>
                <w:right w:val="none" w:sz="0" w:space="0" w:color="auto"/>
              </w:divBdr>
              <w:divsChild>
                <w:div w:id="1305158953">
                  <w:marLeft w:val="0"/>
                  <w:marRight w:val="0"/>
                  <w:marTop w:val="0"/>
                  <w:marBottom w:val="0"/>
                  <w:divBdr>
                    <w:top w:val="none" w:sz="0" w:space="0" w:color="auto"/>
                    <w:left w:val="none" w:sz="0" w:space="0" w:color="auto"/>
                    <w:bottom w:val="none" w:sz="0" w:space="0" w:color="auto"/>
                    <w:right w:val="none" w:sz="0" w:space="0" w:color="auto"/>
                  </w:divBdr>
                </w:div>
              </w:divsChild>
            </w:div>
            <w:div w:id="488596615">
              <w:marLeft w:val="0"/>
              <w:marRight w:val="0"/>
              <w:marTop w:val="0"/>
              <w:marBottom w:val="0"/>
              <w:divBdr>
                <w:top w:val="none" w:sz="0" w:space="0" w:color="auto"/>
                <w:left w:val="none" w:sz="0" w:space="0" w:color="auto"/>
                <w:bottom w:val="none" w:sz="0" w:space="0" w:color="auto"/>
                <w:right w:val="none" w:sz="0" w:space="0" w:color="auto"/>
              </w:divBdr>
              <w:divsChild>
                <w:div w:id="1517116737">
                  <w:marLeft w:val="0"/>
                  <w:marRight w:val="0"/>
                  <w:marTop w:val="0"/>
                  <w:marBottom w:val="0"/>
                  <w:divBdr>
                    <w:top w:val="none" w:sz="0" w:space="0" w:color="auto"/>
                    <w:left w:val="none" w:sz="0" w:space="0" w:color="auto"/>
                    <w:bottom w:val="none" w:sz="0" w:space="0" w:color="auto"/>
                    <w:right w:val="none" w:sz="0" w:space="0" w:color="auto"/>
                  </w:divBdr>
                </w:div>
              </w:divsChild>
            </w:div>
            <w:div w:id="847520750">
              <w:marLeft w:val="0"/>
              <w:marRight w:val="0"/>
              <w:marTop w:val="0"/>
              <w:marBottom w:val="0"/>
              <w:divBdr>
                <w:top w:val="none" w:sz="0" w:space="0" w:color="auto"/>
                <w:left w:val="none" w:sz="0" w:space="0" w:color="auto"/>
                <w:bottom w:val="none" w:sz="0" w:space="0" w:color="auto"/>
                <w:right w:val="none" w:sz="0" w:space="0" w:color="auto"/>
              </w:divBdr>
              <w:divsChild>
                <w:div w:id="928850651">
                  <w:marLeft w:val="0"/>
                  <w:marRight w:val="0"/>
                  <w:marTop w:val="0"/>
                  <w:marBottom w:val="0"/>
                  <w:divBdr>
                    <w:top w:val="none" w:sz="0" w:space="0" w:color="auto"/>
                    <w:left w:val="none" w:sz="0" w:space="0" w:color="auto"/>
                    <w:bottom w:val="none" w:sz="0" w:space="0" w:color="auto"/>
                    <w:right w:val="none" w:sz="0" w:space="0" w:color="auto"/>
                  </w:divBdr>
                </w:div>
              </w:divsChild>
            </w:div>
            <w:div w:id="657197924">
              <w:marLeft w:val="0"/>
              <w:marRight w:val="0"/>
              <w:marTop w:val="0"/>
              <w:marBottom w:val="0"/>
              <w:divBdr>
                <w:top w:val="none" w:sz="0" w:space="0" w:color="auto"/>
                <w:left w:val="none" w:sz="0" w:space="0" w:color="auto"/>
                <w:bottom w:val="none" w:sz="0" w:space="0" w:color="auto"/>
                <w:right w:val="none" w:sz="0" w:space="0" w:color="auto"/>
              </w:divBdr>
              <w:divsChild>
                <w:div w:id="87120663">
                  <w:marLeft w:val="0"/>
                  <w:marRight w:val="0"/>
                  <w:marTop w:val="0"/>
                  <w:marBottom w:val="0"/>
                  <w:divBdr>
                    <w:top w:val="none" w:sz="0" w:space="0" w:color="auto"/>
                    <w:left w:val="none" w:sz="0" w:space="0" w:color="auto"/>
                    <w:bottom w:val="none" w:sz="0" w:space="0" w:color="auto"/>
                    <w:right w:val="none" w:sz="0" w:space="0" w:color="auto"/>
                  </w:divBdr>
                </w:div>
              </w:divsChild>
            </w:div>
            <w:div w:id="972559892">
              <w:marLeft w:val="0"/>
              <w:marRight w:val="0"/>
              <w:marTop w:val="0"/>
              <w:marBottom w:val="0"/>
              <w:divBdr>
                <w:top w:val="none" w:sz="0" w:space="0" w:color="auto"/>
                <w:left w:val="none" w:sz="0" w:space="0" w:color="auto"/>
                <w:bottom w:val="none" w:sz="0" w:space="0" w:color="auto"/>
                <w:right w:val="none" w:sz="0" w:space="0" w:color="auto"/>
              </w:divBdr>
              <w:divsChild>
                <w:div w:id="2107269795">
                  <w:marLeft w:val="0"/>
                  <w:marRight w:val="0"/>
                  <w:marTop w:val="0"/>
                  <w:marBottom w:val="0"/>
                  <w:divBdr>
                    <w:top w:val="none" w:sz="0" w:space="0" w:color="auto"/>
                    <w:left w:val="none" w:sz="0" w:space="0" w:color="auto"/>
                    <w:bottom w:val="none" w:sz="0" w:space="0" w:color="auto"/>
                    <w:right w:val="none" w:sz="0" w:space="0" w:color="auto"/>
                  </w:divBdr>
                </w:div>
              </w:divsChild>
            </w:div>
            <w:div w:id="592512686">
              <w:marLeft w:val="0"/>
              <w:marRight w:val="0"/>
              <w:marTop w:val="0"/>
              <w:marBottom w:val="0"/>
              <w:divBdr>
                <w:top w:val="none" w:sz="0" w:space="0" w:color="auto"/>
                <w:left w:val="none" w:sz="0" w:space="0" w:color="auto"/>
                <w:bottom w:val="none" w:sz="0" w:space="0" w:color="auto"/>
                <w:right w:val="none" w:sz="0" w:space="0" w:color="auto"/>
              </w:divBdr>
              <w:divsChild>
                <w:div w:id="418600190">
                  <w:marLeft w:val="0"/>
                  <w:marRight w:val="0"/>
                  <w:marTop w:val="0"/>
                  <w:marBottom w:val="0"/>
                  <w:divBdr>
                    <w:top w:val="none" w:sz="0" w:space="0" w:color="auto"/>
                    <w:left w:val="none" w:sz="0" w:space="0" w:color="auto"/>
                    <w:bottom w:val="none" w:sz="0" w:space="0" w:color="auto"/>
                    <w:right w:val="none" w:sz="0" w:space="0" w:color="auto"/>
                  </w:divBdr>
                </w:div>
              </w:divsChild>
            </w:div>
            <w:div w:id="1605916664">
              <w:marLeft w:val="0"/>
              <w:marRight w:val="0"/>
              <w:marTop w:val="0"/>
              <w:marBottom w:val="0"/>
              <w:divBdr>
                <w:top w:val="none" w:sz="0" w:space="0" w:color="auto"/>
                <w:left w:val="none" w:sz="0" w:space="0" w:color="auto"/>
                <w:bottom w:val="none" w:sz="0" w:space="0" w:color="auto"/>
                <w:right w:val="none" w:sz="0" w:space="0" w:color="auto"/>
              </w:divBdr>
              <w:divsChild>
                <w:div w:id="1579054217">
                  <w:marLeft w:val="0"/>
                  <w:marRight w:val="0"/>
                  <w:marTop w:val="0"/>
                  <w:marBottom w:val="0"/>
                  <w:divBdr>
                    <w:top w:val="none" w:sz="0" w:space="0" w:color="auto"/>
                    <w:left w:val="none" w:sz="0" w:space="0" w:color="auto"/>
                    <w:bottom w:val="none" w:sz="0" w:space="0" w:color="auto"/>
                    <w:right w:val="none" w:sz="0" w:space="0" w:color="auto"/>
                  </w:divBdr>
                </w:div>
              </w:divsChild>
            </w:div>
            <w:div w:id="1933120461">
              <w:marLeft w:val="0"/>
              <w:marRight w:val="0"/>
              <w:marTop w:val="0"/>
              <w:marBottom w:val="0"/>
              <w:divBdr>
                <w:top w:val="none" w:sz="0" w:space="0" w:color="auto"/>
                <w:left w:val="none" w:sz="0" w:space="0" w:color="auto"/>
                <w:bottom w:val="none" w:sz="0" w:space="0" w:color="auto"/>
                <w:right w:val="none" w:sz="0" w:space="0" w:color="auto"/>
              </w:divBdr>
              <w:divsChild>
                <w:div w:id="1389524631">
                  <w:marLeft w:val="0"/>
                  <w:marRight w:val="0"/>
                  <w:marTop w:val="0"/>
                  <w:marBottom w:val="0"/>
                  <w:divBdr>
                    <w:top w:val="none" w:sz="0" w:space="0" w:color="auto"/>
                    <w:left w:val="none" w:sz="0" w:space="0" w:color="auto"/>
                    <w:bottom w:val="none" w:sz="0" w:space="0" w:color="auto"/>
                    <w:right w:val="none" w:sz="0" w:space="0" w:color="auto"/>
                  </w:divBdr>
                </w:div>
                <w:div w:id="713039867">
                  <w:marLeft w:val="0"/>
                  <w:marRight w:val="0"/>
                  <w:marTop w:val="0"/>
                  <w:marBottom w:val="0"/>
                  <w:divBdr>
                    <w:top w:val="none" w:sz="0" w:space="0" w:color="auto"/>
                    <w:left w:val="none" w:sz="0" w:space="0" w:color="auto"/>
                    <w:bottom w:val="none" w:sz="0" w:space="0" w:color="auto"/>
                    <w:right w:val="none" w:sz="0" w:space="0" w:color="auto"/>
                  </w:divBdr>
                </w:div>
              </w:divsChild>
            </w:div>
            <w:div w:id="1024987846">
              <w:marLeft w:val="0"/>
              <w:marRight w:val="0"/>
              <w:marTop w:val="0"/>
              <w:marBottom w:val="0"/>
              <w:divBdr>
                <w:top w:val="none" w:sz="0" w:space="0" w:color="auto"/>
                <w:left w:val="none" w:sz="0" w:space="0" w:color="auto"/>
                <w:bottom w:val="none" w:sz="0" w:space="0" w:color="auto"/>
                <w:right w:val="none" w:sz="0" w:space="0" w:color="auto"/>
              </w:divBdr>
              <w:divsChild>
                <w:div w:id="658581108">
                  <w:marLeft w:val="0"/>
                  <w:marRight w:val="0"/>
                  <w:marTop w:val="0"/>
                  <w:marBottom w:val="0"/>
                  <w:divBdr>
                    <w:top w:val="none" w:sz="0" w:space="0" w:color="auto"/>
                    <w:left w:val="none" w:sz="0" w:space="0" w:color="auto"/>
                    <w:bottom w:val="none" w:sz="0" w:space="0" w:color="auto"/>
                    <w:right w:val="none" w:sz="0" w:space="0" w:color="auto"/>
                  </w:divBdr>
                </w:div>
              </w:divsChild>
            </w:div>
            <w:div w:id="1146238740">
              <w:marLeft w:val="0"/>
              <w:marRight w:val="0"/>
              <w:marTop w:val="0"/>
              <w:marBottom w:val="0"/>
              <w:divBdr>
                <w:top w:val="none" w:sz="0" w:space="0" w:color="auto"/>
                <w:left w:val="none" w:sz="0" w:space="0" w:color="auto"/>
                <w:bottom w:val="none" w:sz="0" w:space="0" w:color="auto"/>
                <w:right w:val="none" w:sz="0" w:space="0" w:color="auto"/>
              </w:divBdr>
              <w:divsChild>
                <w:div w:id="908342174">
                  <w:marLeft w:val="0"/>
                  <w:marRight w:val="0"/>
                  <w:marTop w:val="0"/>
                  <w:marBottom w:val="0"/>
                  <w:divBdr>
                    <w:top w:val="none" w:sz="0" w:space="0" w:color="auto"/>
                    <w:left w:val="none" w:sz="0" w:space="0" w:color="auto"/>
                    <w:bottom w:val="none" w:sz="0" w:space="0" w:color="auto"/>
                    <w:right w:val="none" w:sz="0" w:space="0" w:color="auto"/>
                  </w:divBdr>
                </w:div>
              </w:divsChild>
            </w:div>
            <w:div w:id="1827547911">
              <w:marLeft w:val="0"/>
              <w:marRight w:val="0"/>
              <w:marTop w:val="0"/>
              <w:marBottom w:val="0"/>
              <w:divBdr>
                <w:top w:val="none" w:sz="0" w:space="0" w:color="auto"/>
                <w:left w:val="none" w:sz="0" w:space="0" w:color="auto"/>
                <w:bottom w:val="none" w:sz="0" w:space="0" w:color="auto"/>
                <w:right w:val="none" w:sz="0" w:space="0" w:color="auto"/>
              </w:divBdr>
              <w:divsChild>
                <w:div w:id="430394940">
                  <w:marLeft w:val="0"/>
                  <w:marRight w:val="0"/>
                  <w:marTop w:val="0"/>
                  <w:marBottom w:val="0"/>
                  <w:divBdr>
                    <w:top w:val="none" w:sz="0" w:space="0" w:color="auto"/>
                    <w:left w:val="none" w:sz="0" w:space="0" w:color="auto"/>
                    <w:bottom w:val="none" w:sz="0" w:space="0" w:color="auto"/>
                    <w:right w:val="none" w:sz="0" w:space="0" w:color="auto"/>
                  </w:divBdr>
                </w:div>
              </w:divsChild>
            </w:div>
            <w:div w:id="1054890620">
              <w:marLeft w:val="0"/>
              <w:marRight w:val="0"/>
              <w:marTop w:val="0"/>
              <w:marBottom w:val="0"/>
              <w:divBdr>
                <w:top w:val="none" w:sz="0" w:space="0" w:color="auto"/>
                <w:left w:val="none" w:sz="0" w:space="0" w:color="auto"/>
                <w:bottom w:val="none" w:sz="0" w:space="0" w:color="auto"/>
                <w:right w:val="none" w:sz="0" w:space="0" w:color="auto"/>
              </w:divBdr>
              <w:divsChild>
                <w:div w:id="1318651135">
                  <w:marLeft w:val="0"/>
                  <w:marRight w:val="0"/>
                  <w:marTop w:val="0"/>
                  <w:marBottom w:val="0"/>
                  <w:divBdr>
                    <w:top w:val="none" w:sz="0" w:space="0" w:color="auto"/>
                    <w:left w:val="none" w:sz="0" w:space="0" w:color="auto"/>
                    <w:bottom w:val="none" w:sz="0" w:space="0" w:color="auto"/>
                    <w:right w:val="none" w:sz="0" w:space="0" w:color="auto"/>
                  </w:divBdr>
                </w:div>
              </w:divsChild>
            </w:div>
            <w:div w:id="1571231628">
              <w:marLeft w:val="0"/>
              <w:marRight w:val="0"/>
              <w:marTop w:val="0"/>
              <w:marBottom w:val="0"/>
              <w:divBdr>
                <w:top w:val="none" w:sz="0" w:space="0" w:color="auto"/>
                <w:left w:val="none" w:sz="0" w:space="0" w:color="auto"/>
                <w:bottom w:val="none" w:sz="0" w:space="0" w:color="auto"/>
                <w:right w:val="none" w:sz="0" w:space="0" w:color="auto"/>
              </w:divBdr>
              <w:divsChild>
                <w:div w:id="1772161400">
                  <w:marLeft w:val="0"/>
                  <w:marRight w:val="0"/>
                  <w:marTop w:val="0"/>
                  <w:marBottom w:val="0"/>
                  <w:divBdr>
                    <w:top w:val="none" w:sz="0" w:space="0" w:color="auto"/>
                    <w:left w:val="none" w:sz="0" w:space="0" w:color="auto"/>
                    <w:bottom w:val="none" w:sz="0" w:space="0" w:color="auto"/>
                    <w:right w:val="none" w:sz="0" w:space="0" w:color="auto"/>
                  </w:divBdr>
                </w:div>
              </w:divsChild>
            </w:div>
            <w:div w:id="2369128">
              <w:marLeft w:val="0"/>
              <w:marRight w:val="0"/>
              <w:marTop w:val="0"/>
              <w:marBottom w:val="0"/>
              <w:divBdr>
                <w:top w:val="none" w:sz="0" w:space="0" w:color="auto"/>
                <w:left w:val="none" w:sz="0" w:space="0" w:color="auto"/>
                <w:bottom w:val="none" w:sz="0" w:space="0" w:color="auto"/>
                <w:right w:val="none" w:sz="0" w:space="0" w:color="auto"/>
              </w:divBdr>
              <w:divsChild>
                <w:div w:id="5983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0610">
      <w:bodyDiv w:val="1"/>
      <w:marLeft w:val="0"/>
      <w:marRight w:val="0"/>
      <w:marTop w:val="0"/>
      <w:marBottom w:val="0"/>
      <w:divBdr>
        <w:top w:val="none" w:sz="0" w:space="0" w:color="auto"/>
        <w:left w:val="none" w:sz="0" w:space="0" w:color="auto"/>
        <w:bottom w:val="none" w:sz="0" w:space="0" w:color="auto"/>
        <w:right w:val="none" w:sz="0" w:space="0" w:color="auto"/>
      </w:divBdr>
      <w:divsChild>
        <w:div w:id="1592351404">
          <w:marLeft w:val="0"/>
          <w:marRight w:val="0"/>
          <w:marTop w:val="0"/>
          <w:marBottom w:val="0"/>
          <w:divBdr>
            <w:top w:val="none" w:sz="0" w:space="0" w:color="auto"/>
            <w:left w:val="none" w:sz="0" w:space="0" w:color="auto"/>
            <w:bottom w:val="none" w:sz="0" w:space="0" w:color="auto"/>
            <w:right w:val="none" w:sz="0" w:space="0" w:color="auto"/>
          </w:divBdr>
          <w:divsChild>
            <w:div w:id="1261138010">
              <w:marLeft w:val="0"/>
              <w:marRight w:val="0"/>
              <w:marTop w:val="0"/>
              <w:marBottom w:val="0"/>
              <w:divBdr>
                <w:top w:val="none" w:sz="0" w:space="0" w:color="auto"/>
                <w:left w:val="none" w:sz="0" w:space="0" w:color="auto"/>
                <w:bottom w:val="none" w:sz="0" w:space="0" w:color="auto"/>
                <w:right w:val="none" w:sz="0" w:space="0" w:color="auto"/>
              </w:divBdr>
              <w:divsChild>
                <w:div w:id="526411435">
                  <w:marLeft w:val="0"/>
                  <w:marRight w:val="0"/>
                  <w:marTop w:val="0"/>
                  <w:marBottom w:val="0"/>
                  <w:divBdr>
                    <w:top w:val="none" w:sz="0" w:space="0" w:color="auto"/>
                    <w:left w:val="none" w:sz="0" w:space="0" w:color="auto"/>
                    <w:bottom w:val="none" w:sz="0" w:space="0" w:color="auto"/>
                    <w:right w:val="none" w:sz="0" w:space="0" w:color="auto"/>
                  </w:divBdr>
                  <w:divsChild>
                    <w:div w:id="6859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9450">
      <w:bodyDiv w:val="1"/>
      <w:marLeft w:val="0"/>
      <w:marRight w:val="0"/>
      <w:marTop w:val="0"/>
      <w:marBottom w:val="0"/>
      <w:divBdr>
        <w:top w:val="none" w:sz="0" w:space="0" w:color="auto"/>
        <w:left w:val="none" w:sz="0" w:space="0" w:color="auto"/>
        <w:bottom w:val="none" w:sz="0" w:space="0" w:color="auto"/>
        <w:right w:val="none" w:sz="0" w:space="0" w:color="auto"/>
      </w:divBdr>
      <w:divsChild>
        <w:div w:id="1037925431">
          <w:marLeft w:val="0"/>
          <w:marRight w:val="0"/>
          <w:marTop w:val="0"/>
          <w:marBottom w:val="0"/>
          <w:divBdr>
            <w:top w:val="none" w:sz="0" w:space="0" w:color="auto"/>
            <w:left w:val="none" w:sz="0" w:space="0" w:color="auto"/>
            <w:bottom w:val="none" w:sz="0" w:space="0" w:color="auto"/>
            <w:right w:val="none" w:sz="0" w:space="0" w:color="auto"/>
          </w:divBdr>
          <w:divsChild>
            <w:div w:id="88358711">
              <w:marLeft w:val="0"/>
              <w:marRight w:val="0"/>
              <w:marTop w:val="0"/>
              <w:marBottom w:val="0"/>
              <w:divBdr>
                <w:top w:val="none" w:sz="0" w:space="0" w:color="auto"/>
                <w:left w:val="none" w:sz="0" w:space="0" w:color="auto"/>
                <w:bottom w:val="none" w:sz="0" w:space="0" w:color="auto"/>
                <w:right w:val="none" w:sz="0" w:space="0" w:color="auto"/>
              </w:divBdr>
              <w:divsChild>
                <w:div w:id="1003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89435">
      <w:bodyDiv w:val="1"/>
      <w:marLeft w:val="0"/>
      <w:marRight w:val="0"/>
      <w:marTop w:val="0"/>
      <w:marBottom w:val="0"/>
      <w:divBdr>
        <w:top w:val="none" w:sz="0" w:space="0" w:color="auto"/>
        <w:left w:val="none" w:sz="0" w:space="0" w:color="auto"/>
        <w:bottom w:val="none" w:sz="0" w:space="0" w:color="auto"/>
        <w:right w:val="none" w:sz="0" w:space="0" w:color="auto"/>
      </w:divBdr>
      <w:divsChild>
        <w:div w:id="580791666">
          <w:marLeft w:val="0"/>
          <w:marRight w:val="0"/>
          <w:marTop w:val="0"/>
          <w:marBottom w:val="0"/>
          <w:divBdr>
            <w:top w:val="none" w:sz="0" w:space="0" w:color="auto"/>
            <w:left w:val="none" w:sz="0" w:space="0" w:color="auto"/>
            <w:bottom w:val="none" w:sz="0" w:space="0" w:color="auto"/>
            <w:right w:val="none" w:sz="0" w:space="0" w:color="auto"/>
          </w:divBdr>
          <w:divsChild>
            <w:div w:id="1185442114">
              <w:marLeft w:val="0"/>
              <w:marRight w:val="0"/>
              <w:marTop w:val="0"/>
              <w:marBottom w:val="0"/>
              <w:divBdr>
                <w:top w:val="none" w:sz="0" w:space="0" w:color="auto"/>
                <w:left w:val="none" w:sz="0" w:space="0" w:color="auto"/>
                <w:bottom w:val="none" w:sz="0" w:space="0" w:color="auto"/>
                <w:right w:val="none" w:sz="0" w:space="0" w:color="auto"/>
              </w:divBdr>
              <w:divsChild>
                <w:div w:id="15918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0533">
      <w:bodyDiv w:val="1"/>
      <w:marLeft w:val="0"/>
      <w:marRight w:val="0"/>
      <w:marTop w:val="0"/>
      <w:marBottom w:val="0"/>
      <w:divBdr>
        <w:top w:val="none" w:sz="0" w:space="0" w:color="auto"/>
        <w:left w:val="none" w:sz="0" w:space="0" w:color="auto"/>
        <w:bottom w:val="none" w:sz="0" w:space="0" w:color="auto"/>
        <w:right w:val="none" w:sz="0" w:space="0" w:color="auto"/>
      </w:divBdr>
      <w:divsChild>
        <w:div w:id="1035889181">
          <w:marLeft w:val="0"/>
          <w:marRight w:val="0"/>
          <w:marTop w:val="0"/>
          <w:marBottom w:val="0"/>
          <w:divBdr>
            <w:top w:val="none" w:sz="0" w:space="0" w:color="auto"/>
            <w:left w:val="none" w:sz="0" w:space="0" w:color="auto"/>
            <w:bottom w:val="none" w:sz="0" w:space="0" w:color="auto"/>
            <w:right w:val="none" w:sz="0" w:space="0" w:color="auto"/>
          </w:divBdr>
          <w:divsChild>
            <w:div w:id="1162621220">
              <w:marLeft w:val="0"/>
              <w:marRight w:val="0"/>
              <w:marTop w:val="0"/>
              <w:marBottom w:val="0"/>
              <w:divBdr>
                <w:top w:val="none" w:sz="0" w:space="0" w:color="auto"/>
                <w:left w:val="none" w:sz="0" w:space="0" w:color="auto"/>
                <w:bottom w:val="none" w:sz="0" w:space="0" w:color="auto"/>
                <w:right w:val="none" w:sz="0" w:space="0" w:color="auto"/>
              </w:divBdr>
              <w:divsChild>
                <w:div w:id="9913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762">
      <w:bodyDiv w:val="1"/>
      <w:marLeft w:val="0"/>
      <w:marRight w:val="0"/>
      <w:marTop w:val="0"/>
      <w:marBottom w:val="0"/>
      <w:divBdr>
        <w:top w:val="none" w:sz="0" w:space="0" w:color="auto"/>
        <w:left w:val="none" w:sz="0" w:space="0" w:color="auto"/>
        <w:bottom w:val="none" w:sz="0" w:space="0" w:color="auto"/>
        <w:right w:val="none" w:sz="0" w:space="0" w:color="auto"/>
      </w:divBdr>
    </w:div>
    <w:div w:id="370303655">
      <w:bodyDiv w:val="1"/>
      <w:marLeft w:val="0"/>
      <w:marRight w:val="0"/>
      <w:marTop w:val="0"/>
      <w:marBottom w:val="0"/>
      <w:divBdr>
        <w:top w:val="none" w:sz="0" w:space="0" w:color="auto"/>
        <w:left w:val="none" w:sz="0" w:space="0" w:color="auto"/>
        <w:bottom w:val="none" w:sz="0" w:space="0" w:color="auto"/>
        <w:right w:val="none" w:sz="0" w:space="0" w:color="auto"/>
      </w:divBdr>
    </w:div>
    <w:div w:id="404111284">
      <w:bodyDiv w:val="1"/>
      <w:marLeft w:val="0"/>
      <w:marRight w:val="0"/>
      <w:marTop w:val="0"/>
      <w:marBottom w:val="0"/>
      <w:divBdr>
        <w:top w:val="none" w:sz="0" w:space="0" w:color="auto"/>
        <w:left w:val="none" w:sz="0" w:space="0" w:color="auto"/>
        <w:bottom w:val="none" w:sz="0" w:space="0" w:color="auto"/>
        <w:right w:val="none" w:sz="0" w:space="0" w:color="auto"/>
      </w:divBdr>
    </w:div>
    <w:div w:id="417218710">
      <w:bodyDiv w:val="1"/>
      <w:marLeft w:val="0"/>
      <w:marRight w:val="0"/>
      <w:marTop w:val="0"/>
      <w:marBottom w:val="0"/>
      <w:divBdr>
        <w:top w:val="none" w:sz="0" w:space="0" w:color="auto"/>
        <w:left w:val="none" w:sz="0" w:space="0" w:color="auto"/>
        <w:bottom w:val="none" w:sz="0" w:space="0" w:color="auto"/>
        <w:right w:val="none" w:sz="0" w:space="0" w:color="auto"/>
      </w:divBdr>
    </w:div>
    <w:div w:id="459691324">
      <w:bodyDiv w:val="1"/>
      <w:marLeft w:val="0"/>
      <w:marRight w:val="0"/>
      <w:marTop w:val="0"/>
      <w:marBottom w:val="0"/>
      <w:divBdr>
        <w:top w:val="none" w:sz="0" w:space="0" w:color="auto"/>
        <w:left w:val="none" w:sz="0" w:space="0" w:color="auto"/>
        <w:bottom w:val="none" w:sz="0" w:space="0" w:color="auto"/>
        <w:right w:val="none" w:sz="0" w:space="0" w:color="auto"/>
      </w:divBdr>
    </w:div>
    <w:div w:id="475415742">
      <w:bodyDiv w:val="1"/>
      <w:marLeft w:val="0"/>
      <w:marRight w:val="0"/>
      <w:marTop w:val="0"/>
      <w:marBottom w:val="0"/>
      <w:divBdr>
        <w:top w:val="none" w:sz="0" w:space="0" w:color="auto"/>
        <w:left w:val="none" w:sz="0" w:space="0" w:color="auto"/>
        <w:bottom w:val="none" w:sz="0" w:space="0" w:color="auto"/>
        <w:right w:val="none" w:sz="0" w:space="0" w:color="auto"/>
      </w:divBdr>
      <w:divsChild>
        <w:div w:id="467823938">
          <w:marLeft w:val="0"/>
          <w:marRight w:val="0"/>
          <w:marTop w:val="0"/>
          <w:marBottom w:val="0"/>
          <w:divBdr>
            <w:top w:val="none" w:sz="0" w:space="0" w:color="auto"/>
            <w:left w:val="none" w:sz="0" w:space="0" w:color="auto"/>
            <w:bottom w:val="none" w:sz="0" w:space="0" w:color="auto"/>
            <w:right w:val="none" w:sz="0" w:space="0" w:color="auto"/>
          </w:divBdr>
          <w:divsChild>
            <w:div w:id="2046131533">
              <w:marLeft w:val="0"/>
              <w:marRight w:val="0"/>
              <w:marTop w:val="0"/>
              <w:marBottom w:val="0"/>
              <w:divBdr>
                <w:top w:val="none" w:sz="0" w:space="0" w:color="auto"/>
                <w:left w:val="none" w:sz="0" w:space="0" w:color="auto"/>
                <w:bottom w:val="none" w:sz="0" w:space="0" w:color="auto"/>
                <w:right w:val="none" w:sz="0" w:space="0" w:color="auto"/>
              </w:divBdr>
              <w:divsChild>
                <w:div w:id="1088498521">
                  <w:marLeft w:val="0"/>
                  <w:marRight w:val="0"/>
                  <w:marTop w:val="0"/>
                  <w:marBottom w:val="0"/>
                  <w:divBdr>
                    <w:top w:val="none" w:sz="0" w:space="0" w:color="auto"/>
                    <w:left w:val="none" w:sz="0" w:space="0" w:color="auto"/>
                    <w:bottom w:val="none" w:sz="0" w:space="0" w:color="auto"/>
                    <w:right w:val="none" w:sz="0" w:space="0" w:color="auto"/>
                  </w:divBdr>
                  <w:divsChild>
                    <w:div w:id="1257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53890">
      <w:bodyDiv w:val="1"/>
      <w:marLeft w:val="0"/>
      <w:marRight w:val="0"/>
      <w:marTop w:val="0"/>
      <w:marBottom w:val="0"/>
      <w:divBdr>
        <w:top w:val="none" w:sz="0" w:space="0" w:color="auto"/>
        <w:left w:val="none" w:sz="0" w:space="0" w:color="auto"/>
        <w:bottom w:val="none" w:sz="0" w:space="0" w:color="auto"/>
        <w:right w:val="none" w:sz="0" w:space="0" w:color="auto"/>
      </w:divBdr>
      <w:divsChild>
        <w:div w:id="72168369">
          <w:marLeft w:val="0"/>
          <w:marRight w:val="0"/>
          <w:marTop w:val="0"/>
          <w:marBottom w:val="0"/>
          <w:divBdr>
            <w:top w:val="none" w:sz="0" w:space="0" w:color="auto"/>
            <w:left w:val="none" w:sz="0" w:space="0" w:color="auto"/>
            <w:bottom w:val="none" w:sz="0" w:space="0" w:color="auto"/>
            <w:right w:val="none" w:sz="0" w:space="0" w:color="auto"/>
          </w:divBdr>
          <w:divsChild>
            <w:div w:id="1166434931">
              <w:marLeft w:val="0"/>
              <w:marRight w:val="0"/>
              <w:marTop w:val="0"/>
              <w:marBottom w:val="0"/>
              <w:divBdr>
                <w:top w:val="none" w:sz="0" w:space="0" w:color="auto"/>
                <w:left w:val="none" w:sz="0" w:space="0" w:color="auto"/>
                <w:bottom w:val="none" w:sz="0" w:space="0" w:color="auto"/>
                <w:right w:val="none" w:sz="0" w:space="0" w:color="auto"/>
              </w:divBdr>
              <w:divsChild>
                <w:div w:id="1011184333">
                  <w:marLeft w:val="0"/>
                  <w:marRight w:val="0"/>
                  <w:marTop w:val="0"/>
                  <w:marBottom w:val="0"/>
                  <w:divBdr>
                    <w:top w:val="none" w:sz="0" w:space="0" w:color="auto"/>
                    <w:left w:val="none" w:sz="0" w:space="0" w:color="auto"/>
                    <w:bottom w:val="none" w:sz="0" w:space="0" w:color="auto"/>
                    <w:right w:val="none" w:sz="0" w:space="0" w:color="auto"/>
                  </w:divBdr>
                  <w:divsChild>
                    <w:div w:id="20681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74811">
      <w:bodyDiv w:val="1"/>
      <w:marLeft w:val="0"/>
      <w:marRight w:val="0"/>
      <w:marTop w:val="0"/>
      <w:marBottom w:val="0"/>
      <w:divBdr>
        <w:top w:val="none" w:sz="0" w:space="0" w:color="auto"/>
        <w:left w:val="none" w:sz="0" w:space="0" w:color="auto"/>
        <w:bottom w:val="none" w:sz="0" w:space="0" w:color="auto"/>
        <w:right w:val="none" w:sz="0" w:space="0" w:color="auto"/>
      </w:divBdr>
      <w:divsChild>
        <w:div w:id="2062173066">
          <w:marLeft w:val="0"/>
          <w:marRight w:val="0"/>
          <w:marTop w:val="0"/>
          <w:marBottom w:val="0"/>
          <w:divBdr>
            <w:top w:val="none" w:sz="0" w:space="0" w:color="auto"/>
            <w:left w:val="none" w:sz="0" w:space="0" w:color="auto"/>
            <w:bottom w:val="none" w:sz="0" w:space="0" w:color="auto"/>
            <w:right w:val="none" w:sz="0" w:space="0" w:color="auto"/>
          </w:divBdr>
          <w:divsChild>
            <w:div w:id="878708790">
              <w:marLeft w:val="0"/>
              <w:marRight w:val="0"/>
              <w:marTop w:val="0"/>
              <w:marBottom w:val="0"/>
              <w:divBdr>
                <w:top w:val="none" w:sz="0" w:space="0" w:color="auto"/>
                <w:left w:val="none" w:sz="0" w:space="0" w:color="auto"/>
                <w:bottom w:val="none" w:sz="0" w:space="0" w:color="auto"/>
                <w:right w:val="none" w:sz="0" w:space="0" w:color="auto"/>
              </w:divBdr>
              <w:divsChild>
                <w:div w:id="10377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804">
      <w:bodyDiv w:val="1"/>
      <w:marLeft w:val="0"/>
      <w:marRight w:val="0"/>
      <w:marTop w:val="0"/>
      <w:marBottom w:val="0"/>
      <w:divBdr>
        <w:top w:val="none" w:sz="0" w:space="0" w:color="auto"/>
        <w:left w:val="none" w:sz="0" w:space="0" w:color="auto"/>
        <w:bottom w:val="none" w:sz="0" w:space="0" w:color="auto"/>
        <w:right w:val="none" w:sz="0" w:space="0" w:color="auto"/>
      </w:divBdr>
    </w:div>
    <w:div w:id="558705805">
      <w:bodyDiv w:val="1"/>
      <w:marLeft w:val="0"/>
      <w:marRight w:val="0"/>
      <w:marTop w:val="0"/>
      <w:marBottom w:val="0"/>
      <w:divBdr>
        <w:top w:val="none" w:sz="0" w:space="0" w:color="auto"/>
        <w:left w:val="none" w:sz="0" w:space="0" w:color="auto"/>
        <w:bottom w:val="none" w:sz="0" w:space="0" w:color="auto"/>
        <w:right w:val="none" w:sz="0" w:space="0" w:color="auto"/>
      </w:divBdr>
      <w:divsChild>
        <w:div w:id="420757532">
          <w:marLeft w:val="0"/>
          <w:marRight w:val="0"/>
          <w:marTop w:val="0"/>
          <w:marBottom w:val="0"/>
          <w:divBdr>
            <w:top w:val="none" w:sz="0" w:space="0" w:color="auto"/>
            <w:left w:val="none" w:sz="0" w:space="0" w:color="auto"/>
            <w:bottom w:val="none" w:sz="0" w:space="0" w:color="auto"/>
            <w:right w:val="none" w:sz="0" w:space="0" w:color="auto"/>
          </w:divBdr>
        </w:div>
        <w:div w:id="240989263">
          <w:marLeft w:val="0"/>
          <w:marRight w:val="0"/>
          <w:marTop w:val="0"/>
          <w:marBottom w:val="0"/>
          <w:divBdr>
            <w:top w:val="none" w:sz="0" w:space="0" w:color="auto"/>
            <w:left w:val="none" w:sz="0" w:space="0" w:color="auto"/>
            <w:bottom w:val="none" w:sz="0" w:space="0" w:color="auto"/>
            <w:right w:val="none" w:sz="0" w:space="0" w:color="auto"/>
          </w:divBdr>
        </w:div>
        <w:div w:id="1677422076">
          <w:marLeft w:val="0"/>
          <w:marRight w:val="0"/>
          <w:marTop w:val="0"/>
          <w:marBottom w:val="0"/>
          <w:divBdr>
            <w:top w:val="none" w:sz="0" w:space="0" w:color="auto"/>
            <w:left w:val="none" w:sz="0" w:space="0" w:color="auto"/>
            <w:bottom w:val="none" w:sz="0" w:space="0" w:color="auto"/>
            <w:right w:val="none" w:sz="0" w:space="0" w:color="auto"/>
          </w:divBdr>
        </w:div>
        <w:div w:id="93131001">
          <w:marLeft w:val="0"/>
          <w:marRight w:val="0"/>
          <w:marTop w:val="0"/>
          <w:marBottom w:val="0"/>
          <w:divBdr>
            <w:top w:val="none" w:sz="0" w:space="0" w:color="auto"/>
            <w:left w:val="none" w:sz="0" w:space="0" w:color="auto"/>
            <w:bottom w:val="none" w:sz="0" w:space="0" w:color="auto"/>
            <w:right w:val="none" w:sz="0" w:space="0" w:color="auto"/>
          </w:divBdr>
        </w:div>
      </w:divsChild>
    </w:div>
    <w:div w:id="561409113">
      <w:bodyDiv w:val="1"/>
      <w:marLeft w:val="0"/>
      <w:marRight w:val="0"/>
      <w:marTop w:val="0"/>
      <w:marBottom w:val="0"/>
      <w:divBdr>
        <w:top w:val="none" w:sz="0" w:space="0" w:color="auto"/>
        <w:left w:val="none" w:sz="0" w:space="0" w:color="auto"/>
        <w:bottom w:val="none" w:sz="0" w:space="0" w:color="auto"/>
        <w:right w:val="none" w:sz="0" w:space="0" w:color="auto"/>
      </w:divBdr>
      <w:divsChild>
        <w:div w:id="1698893102">
          <w:marLeft w:val="0"/>
          <w:marRight w:val="0"/>
          <w:marTop w:val="0"/>
          <w:marBottom w:val="0"/>
          <w:divBdr>
            <w:top w:val="none" w:sz="0" w:space="0" w:color="auto"/>
            <w:left w:val="none" w:sz="0" w:space="0" w:color="auto"/>
            <w:bottom w:val="none" w:sz="0" w:space="0" w:color="auto"/>
            <w:right w:val="none" w:sz="0" w:space="0" w:color="auto"/>
          </w:divBdr>
          <w:divsChild>
            <w:div w:id="310332447">
              <w:marLeft w:val="0"/>
              <w:marRight w:val="0"/>
              <w:marTop w:val="0"/>
              <w:marBottom w:val="0"/>
              <w:divBdr>
                <w:top w:val="none" w:sz="0" w:space="0" w:color="auto"/>
                <w:left w:val="none" w:sz="0" w:space="0" w:color="auto"/>
                <w:bottom w:val="none" w:sz="0" w:space="0" w:color="auto"/>
                <w:right w:val="none" w:sz="0" w:space="0" w:color="auto"/>
              </w:divBdr>
              <w:divsChild>
                <w:div w:id="652687011">
                  <w:marLeft w:val="0"/>
                  <w:marRight w:val="0"/>
                  <w:marTop w:val="0"/>
                  <w:marBottom w:val="0"/>
                  <w:divBdr>
                    <w:top w:val="none" w:sz="0" w:space="0" w:color="auto"/>
                    <w:left w:val="none" w:sz="0" w:space="0" w:color="auto"/>
                    <w:bottom w:val="none" w:sz="0" w:space="0" w:color="auto"/>
                    <w:right w:val="none" w:sz="0" w:space="0" w:color="auto"/>
                  </w:divBdr>
                  <w:divsChild>
                    <w:div w:id="1295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81292">
      <w:bodyDiv w:val="1"/>
      <w:marLeft w:val="0"/>
      <w:marRight w:val="0"/>
      <w:marTop w:val="0"/>
      <w:marBottom w:val="0"/>
      <w:divBdr>
        <w:top w:val="none" w:sz="0" w:space="0" w:color="auto"/>
        <w:left w:val="none" w:sz="0" w:space="0" w:color="auto"/>
        <w:bottom w:val="none" w:sz="0" w:space="0" w:color="auto"/>
        <w:right w:val="none" w:sz="0" w:space="0" w:color="auto"/>
      </w:divBdr>
    </w:div>
    <w:div w:id="596138276">
      <w:bodyDiv w:val="1"/>
      <w:marLeft w:val="0"/>
      <w:marRight w:val="0"/>
      <w:marTop w:val="0"/>
      <w:marBottom w:val="0"/>
      <w:divBdr>
        <w:top w:val="none" w:sz="0" w:space="0" w:color="auto"/>
        <w:left w:val="none" w:sz="0" w:space="0" w:color="auto"/>
        <w:bottom w:val="none" w:sz="0" w:space="0" w:color="auto"/>
        <w:right w:val="none" w:sz="0" w:space="0" w:color="auto"/>
      </w:divBdr>
      <w:divsChild>
        <w:div w:id="1419324540">
          <w:marLeft w:val="0"/>
          <w:marRight w:val="0"/>
          <w:marTop w:val="0"/>
          <w:marBottom w:val="0"/>
          <w:divBdr>
            <w:top w:val="none" w:sz="0" w:space="0" w:color="auto"/>
            <w:left w:val="none" w:sz="0" w:space="0" w:color="auto"/>
            <w:bottom w:val="none" w:sz="0" w:space="0" w:color="auto"/>
            <w:right w:val="none" w:sz="0" w:space="0" w:color="auto"/>
          </w:divBdr>
          <w:divsChild>
            <w:div w:id="121114756">
              <w:marLeft w:val="0"/>
              <w:marRight w:val="0"/>
              <w:marTop w:val="0"/>
              <w:marBottom w:val="0"/>
              <w:divBdr>
                <w:top w:val="none" w:sz="0" w:space="0" w:color="auto"/>
                <w:left w:val="none" w:sz="0" w:space="0" w:color="auto"/>
                <w:bottom w:val="none" w:sz="0" w:space="0" w:color="auto"/>
                <w:right w:val="none" w:sz="0" w:space="0" w:color="auto"/>
              </w:divBdr>
              <w:divsChild>
                <w:div w:id="2009406830">
                  <w:marLeft w:val="0"/>
                  <w:marRight w:val="0"/>
                  <w:marTop w:val="0"/>
                  <w:marBottom w:val="0"/>
                  <w:divBdr>
                    <w:top w:val="none" w:sz="0" w:space="0" w:color="auto"/>
                    <w:left w:val="none" w:sz="0" w:space="0" w:color="auto"/>
                    <w:bottom w:val="none" w:sz="0" w:space="0" w:color="auto"/>
                    <w:right w:val="none" w:sz="0" w:space="0" w:color="auto"/>
                  </w:divBdr>
                </w:div>
              </w:divsChild>
            </w:div>
            <w:div w:id="1532449735">
              <w:marLeft w:val="0"/>
              <w:marRight w:val="0"/>
              <w:marTop w:val="0"/>
              <w:marBottom w:val="0"/>
              <w:divBdr>
                <w:top w:val="none" w:sz="0" w:space="0" w:color="auto"/>
                <w:left w:val="none" w:sz="0" w:space="0" w:color="auto"/>
                <w:bottom w:val="none" w:sz="0" w:space="0" w:color="auto"/>
                <w:right w:val="none" w:sz="0" w:space="0" w:color="auto"/>
              </w:divBdr>
              <w:divsChild>
                <w:div w:id="681780766">
                  <w:marLeft w:val="0"/>
                  <w:marRight w:val="0"/>
                  <w:marTop w:val="0"/>
                  <w:marBottom w:val="0"/>
                  <w:divBdr>
                    <w:top w:val="none" w:sz="0" w:space="0" w:color="auto"/>
                    <w:left w:val="none" w:sz="0" w:space="0" w:color="auto"/>
                    <w:bottom w:val="none" w:sz="0" w:space="0" w:color="auto"/>
                    <w:right w:val="none" w:sz="0" w:space="0" w:color="auto"/>
                  </w:divBdr>
                </w:div>
              </w:divsChild>
            </w:div>
            <w:div w:id="1142846754">
              <w:marLeft w:val="0"/>
              <w:marRight w:val="0"/>
              <w:marTop w:val="0"/>
              <w:marBottom w:val="0"/>
              <w:divBdr>
                <w:top w:val="none" w:sz="0" w:space="0" w:color="auto"/>
                <w:left w:val="none" w:sz="0" w:space="0" w:color="auto"/>
                <w:bottom w:val="none" w:sz="0" w:space="0" w:color="auto"/>
                <w:right w:val="none" w:sz="0" w:space="0" w:color="auto"/>
              </w:divBdr>
              <w:divsChild>
                <w:div w:id="135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0069">
      <w:bodyDiv w:val="1"/>
      <w:marLeft w:val="0"/>
      <w:marRight w:val="0"/>
      <w:marTop w:val="0"/>
      <w:marBottom w:val="0"/>
      <w:divBdr>
        <w:top w:val="none" w:sz="0" w:space="0" w:color="auto"/>
        <w:left w:val="none" w:sz="0" w:space="0" w:color="auto"/>
        <w:bottom w:val="none" w:sz="0" w:space="0" w:color="auto"/>
        <w:right w:val="none" w:sz="0" w:space="0" w:color="auto"/>
      </w:divBdr>
    </w:div>
    <w:div w:id="728656198">
      <w:bodyDiv w:val="1"/>
      <w:marLeft w:val="0"/>
      <w:marRight w:val="0"/>
      <w:marTop w:val="0"/>
      <w:marBottom w:val="0"/>
      <w:divBdr>
        <w:top w:val="none" w:sz="0" w:space="0" w:color="auto"/>
        <w:left w:val="none" w:sz="0" w:space="0" w:color="auto"/>
        <w:bottom w:val="none" w:sz="0" w:space="0" w:color="auto"/>
        <w:right w:val="none" w:sz="0" w:space="0" w:color="auto"/>
      </w:divBdr>
      <w:divsChild>
        <w:div w:id="1809282154">
          <w:marLeft w:val="0"/>
          <w:marRight w:val="0"/>
          <w:marTop w:val="0"/>
          <w:marBottom w:val="0"/>
          <w:divBdr>
            <w:top w:val="none" w:sz="0" w:space="0" w:color="auto"/>
            <w:left w:val="none" w:sz="0" w:space="0" w:color="auto"/>
            <w:bottom w:val="none" w:sz="0" w:space="0" w:color="auto"/>
            <w:right w:val="none" w:sz="0" w:space="0" w:color="auto"/>
          </w:divBdr>
          <w:divsChild>
            <w:div w:id="625936984">
              <w:marLeft w:val="0"/>
              <w:marRight w:val="0"/>
              <w:marTop w:val="0"/>
              <w:marBottom w:val="0"/>
              <w:divBdr>
                <w:top w:val="none" w:sz="0" w:space="0" w:color="auto"/>
                <w:left w:val="none" w:sz="0" w:space="0" w:color="auto"/>
                <w:bottom w:val="none" w:sz="0" w:space="0" w:color="auto"/>
                <w:right w:val="none" w:sz="0" w:space="0" w:color="auto"/>
              </w:divBdr>
              <w:divsChild>
                <w:div w:id="4615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755">
      <w:bodyDiv w:val="1"/>
      <w:marLeft w:val="0"/>
      <w:marRight w:val="0"/>
      <w:marTop w:val="0"/>
      <w:marBottom w:val="0"/>
      <w:divBdr>
        <w:top w:val="none" w:sz="0" w:space="0" w:color="auto"/>
        <w:left w:val="none" w:sz="0" w:space="0" w:color="auto"/>
        <w:bottom w:val="none" w:sz="0" w:space="0" w:color="auto"/>
        <w:right w:val="none" w:sz="0" w:space="0" w:color="auto"/>
      </w:divBdr>
      <w:divsChild>
        <w:div w:id="1368289399">
          <w:marLeft w:val="0"/>
          <w:marRight w:val="0"/>
          <w:marTop w:val="0"/>
          <w:marBottom w:val="0"/>
          <w:divBdr>
            <w:top w:val="none" w:sz="0" w:space="0" w:color="auto"/>
            <w:left w:val="none" w:sz="0" w:space="0" w:color="auto"/>
            <w:bottom w:val="none" w:sz="0" w:space="0" w:color="auto"/>
            <w:right w:val="none" w:sz="0" w:space="0" w:color="auto"/>
          </w:divBdr>
          <w:divsChild>
            <w:div w:id="552236656">
              <w:marLeft w:val="0"/>
              <w:marRight w:val="0"/>
              <w:marTop w:val="0"/>
              <w:marBottom w:val="0"/>
              <w:divBdr>
                <w:top w:val="none" w:sz="0" w:space="0" w:color="auto"/>
                <w:left w:val="none" w:sz="0" w:space="0" w:color="auto"/>
                <w:bottom w:val="none" w:sz="0" w:space="0" w:color="auto"/>
                <w:right w:val="none" w:sz="0" w:space="0" w:color="auto"/>
              </w:divBdr>
              <w:divsChild>
                <w:div w:id="1597203844">
                  <w:marLeft w:val="0"/>
                  <w:marRight w:val="0"/>
                  <w:marTop w:val="0"/>
                  <w:marBottom w:val="0"/>
                  <w:divBdr>
                    <w:top w:val="none" w:sz="0" w:space="0" w:color="auto"/>
                    <w:left w:val="none" w:sz="0" w:space="0" w:color="auto"/>
                    <w:bottom w:val="none" w:sz="0" w:space="0" w:color="auto"/>
                    <w:right w:val="none" w:sz="0" w:space="0" w:color="auto"/>
                  </w:divBdr>
                </w:div>
              </w:divsChild>
            </w:div>
            <w:div w:id="297733342">
              <w:marLeft w:val="0"/>
              <w:marRight w:val="0"/>
              <w:marTop w:val="0"/>
              <w:marBottom w:val="0"/>
              <w:divBdr>
                <w:top w:val="none" w:sz="0" w:space="0" w:color="auto"/>
                <w:left w:val="none" w:sz="0" w:space="0" w:color="auto"/>
                <w:bottom w:val="none" w:sz="0" w:space="0" w:color="auto"/>
                <w:right w:val="none" w:sz="0" w:space="0" w:color="auto"/>
              </w:divBdr>
              <w:divsChild>
                <w:div w:id="1612318904">
                  <w:marLeft w:val="0"/>
                  <w:marRight w:val="0"/>
                  <w:marTop w:val="0"/>
                  <w:marBottom w:val="0"/>
                  <w:divBdr>
                    <w:top w:val="none" w:sz="0" w:space="0" w:color="auto"/>
                    <w:left w:val="none" w:sz="0" w:space="0" w:color="auto"/>
                    <w:bottom w:val="none" w:sz="0" w:space="0" w:color="auto"/>
                    <w:right w:val="none" w:sz="0" w:space="0" w:color="auto"/>
                  </w:divBdr>
                </w:div>
              </w:divsChild>
            </w:div>
            <w:div w:id="32506258">
              <w:marLeft w:val="0"/>
              <w:marRight w:val="0"/>
              <w:marTop w:val="0"/>
              <w:marBottom w:val="0"/>
              <w:divBdr>
                <w:top w:val="none" w:sz="0" w:space="0" w:color="auto"/>
                <w:left w:val="none" w:sz="0" w:space="0" w:color="auto"/>
                <w:bottom w:val="none" w:sz="0" w:space="0" w:color="auto"/>
                <w:right w:val="none" w:sz="0" w:space="0" w:color="auto"/>
              </w:divBdr>
              <w:divsChild>
                <w:div w:id="5581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6516">
      <w:bodyDiv w:val="1"/>
      <w:marLeft w:val="0"/>
      <w:marRight w:val="0"/>
      <w:marTop w:val="0"/>
      <w:marBottom w:val="0"/>
      <w:divBdr>
        <w:top w:val="none" w:sz="0" w:space="0" w:color="auto"/>
        <w:left w:val="none" w:sz="0" w:space="0" w:color="auto"/>
        <w:bottom w:val="none" w:sz="0" w:space="0" w:color="auto"/>
        <w:right w:val="none" w:sz="0" w:space="0" w:color="auto"/>
      </w:divBdr>
    </w:div>
    <w:div w:id="788743376">
      <w:bodyDiv w:val="1"/>
      <w:marLeft w:val="0"/>
      <w:marRight w:val="0"/>
      <w:marTop w:val="0"/>
      <w:marBottom w:val="0"/>
      <w:divBdr>
        <w:top w:val="none" w:sz="0" w:space="0" w:color="auto"/>
        <w:left w:val="none" w:sz="0" w:space="0" w:color="auto"/>
        <w:bottom w:val="none" w:sz="0" w:space="0" w:color="auto"/>
        <w:right w:val="none" w:sz="0" w:space="0" w:color="auto"/>
      </w:divBdr>
    </w:div>
    <w:div w:id="819813747">
      <w:bodyDiv w:val="1"/>
      <w:marLeft w:val="0"/>
      <w:marRight w:val="0"/>
      <w:marTop w:val="0"/>
      <w:marBottom w:val="0"/>
      <w:divBdr>
        <w:top w:val="none" w:sz="0" w:space="0" w:color="auto"/>
        <w:left w:val="none" w:sz="0" w:space="0" w:color="auto"/>
        <w:bottom w:val="none" w:sz="0" w:space="0" w:color="auto"/>
        <w:right w:val="none" w:sz="0" w:space="0" w:color="auto"/>
      </w:divBdr>
    </w:div>
    <w:div w:id="882525928">
      <w:bodyDiv w:val="1"/>
      <w:marLeft w:val="0"/>
      <w:marRight w:val="0"/>
      <w:marTop w:val="0"/>
      <w:marBottom w:val="0"/>
      <w:divBdr>
        <w:top w:val="none" w:sz="0" w:space="0" w:color="auto"/>
        <w:left w:val="none" w:sz="0" w:space="0" w:color="auto"/>
        <w:bottom w:val="none" w:sz="0" w:space="0" w:color="auto"/>
        <w:right w:val="none" w:sz="0" w:space="0" w:color="auto"/>
      </w:divBdr>
      <w:divsChild>
        <w:div w:id="460341431">
          <w:marLeft w:val="0"/>
          <w:marRight w:val="0"/>
          <w:marTop w:val="0"/>
          <w:marBottom w:val="0"/>
          <w:divBdr>
            <w:top w:val="none" w:sz="0" w:space="0" w:color="auto"/>
            <w:left w:val="none" w:sz="0" w:space="0" w:color="auto"/>
            <w:bottom w:val="none" w:sz="0" w:space="0" w:color="auto"/>
            <w:right w:val="none" w:sz="0" w:space="0" w:color="auto"/>
          </w:divBdr>
          <w:divsChild>
            <w:div w:id="747117427">
              <w:marLeft w:val="0"/>
              <w:marRight w:val="0"/>
              <w:marTop w:val="0"/>
              <w:marBottom w:val="0"/>
              <w:divBdr>
                <w:top w:val="none" w:sz="0" w:space="0" w:color="auto"/>
                <w:left w:val="none" w:sz="0" w:space="0" w:color="auto"/>
                <w:bottom w:val="none" w:sz="0" w:space="0" w:color="auto"/>
                <w:right w:val="none" w:sz="0" w:space="0" w:color="auto"/>
              </w:divBdr>
              <w:divsChild>
                <w:div w:id="11136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8291">
      <w:bodyDiv w:val="1"/>
      <w:marLeft w:val="0"/>
      <w:marRight w:val="0"/>
      <w:marTop w:val="0"/>
      <w:marBottom w:val="0"/>
      <w:divBdr>
        <w:top w:val="none" w:sz="0" w:space="0" w:color="auto"/>
        <w:left w:val="none" w:sz="0" w:space="0" w:color="auto"/>
        <w:bottom w:val="none" w:sz="0" w:space="0" w:color="auto"/>
        <w:right w:val="none" w:sz="0" w:space="0" w:color="auto"/>
      </w:divBdr>
      <w:divsChild>
        <w:div w:id="1063335447">
          <w:marLeft w:val="0"/>
          <w:marRight w:val="0"/>
          <w:marTop w:val="0"/>
          <w:marBottom w:val="0"/>
          <w:divBdr>
            <w:top w:val="none" w:sz="0" w:space="0" w:color="auto"/>
            <w:left w:val="none" w:sz="0" w:space="0" w:color="auto"/>
            <w:bottom w:val="none" w:sz="0" w:space="0" w:color="auto"/>
            <w:right w:val="none" w:sz="0" w:space="0" w:color="auto"/>
          </w:divBdr>
          <w:divsChild>
            <w:div w:id="1539506231">
              <w:marLeft w:val="0"/>
              <w:marRight w:val="0"/>
              <w:marTop w:val="0"/>
              <w:marBottom w:val="0"/>
              <w:divBdr>
                <w:top w:val="none" w:sz="0" w:space="0" w:color="auto"/>
                <w:left w:val="none" w:sz="0" w:space="0" w:color="auto"/>
                <w:bottom w:val="none" w:sz="0" w:space="0" w:color="auto"/>
                <w:right w:val="none" w:sz="0" w:space="0" w:color="auto"/>
              </w:divBdr>
              <w:divsChild>
                <w:div w:id="971599178">
                  <w:marLeft w:val="0"/>
                  <w:marRight w:val="0"/>
                  <w:marTop w:val="0"/>
                  <w:marBottom w:val="0"/>
                  <w:divBdr>
                    <w:top w:val="none" w:sz="0" w:space="0" w:color="auto"/>
                    <w:left w:val="none" w:sz="0" w:space="0" w:color="auto"/>
                    <w:bottom w:val="none" w:sz="0" w:space="0" w:color="auto"/>
                    <w:right w:val="none" w:sz="0" w:space="0" w:color="auto"/>
                  </w:divBdr>
                  <w:divsChild>
                    <w:div w:id="3558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9026">
      <w:bodyDiv w:val="1"/>
      <w:marLeft w:val="0"/>
      <w:marRight w:val="0"/>
      <w:marTop w:val="0"/>
      <w:marBottom w:val="0"/>
      <w:divBdr>
        <w:top w:val="none" w:sz="0" w:space="0" w:color="auto"/>
        <w:left w:val="none" w:sz="0" w:space="0" w:color="auto"/>
        <w:bottom w:val="none" w:sz="0" w:space="0" w:color="auto"/>
        <w:right w:val="none" w:sz="0" w:space="0" w:color="auto"/>
      </w:divBdr>
      <w:divsChild>
        <w:div w:id="1902910130">
          <w:marLeft w:val="0"/>
          <w:marRight w:val="0"/>
          <w:marTop w:val="0"/>
          <w:marBottom w:val="0"/>
          <w:divBdr>
            <w:top w:val="none" w:sz="0" w:space="0" w:color="auto"/>
            <w:left w:val="none" w:sz="0" w:space="0" w:color="auto"/>
            <w:bottom w:val="none" w:sz="0" w:space="0" w:color="auto"/>
            <w:right w:val="none" w:sz="0" w:space="0" w:color="auto"/>
          </w:divBdr>
          <w:divsChild>
            <w:div w:id="1502619990">
              <w:marLeft w:val="0"/>
              <w:marRight w:val="0"/>
              <w:marTop w:val="0"/>
              <w:marBottom w:val="0"/>
              <w:divBdr>
                <w:top w:val="none" w:sz="0" w:space="0" w:color="auto"/>
                <w:left w:val="none" w:sz="0" w:space="0" w:color="auto"/>
                <w:bottom w:val="none" w:sz="0" w:space="0" w:color="auto"/>
                <w:right w:val="none" w:sz="0" w:space="0" w:color="auto"/>
              </w:divBdr>
              <w:divsChild>
                <w:div w:id="2144541900">
                  <w:marLeft w:val="0"/>
                  <w:marRight w:val="0"/>
                  <w:marTop w:val="0"/>
                  <w:marBottom w:val="0"/>
                  <w:divBdr>
                    <w:top w:val="none" w:sz="0" w:space="0" w:color="auto"/>
                    <w:left w:val="none" w:sz="0" w:space="0" w:color="auto"/>
                    <w:bottom w:val="none" w:sz="0" w:space="0" w:color="auto"/>
                    <w:right w:val="none" w:sz="0" w:space="0" w:color="auto"/>
                  </w:divBdr>
                </w:div>
              </w:divsChild>
            </w:div>
            <w:div w:id="699014000">
              <w:marLeft w:val="0"/>
              <w:marRight w:val="0"/>
              <w:marTop w:val="0"/>
              <w:marBottom w:val="0"/>
              <w:divBdr>
                <w:top w:val="none" w:sz="0" w:space="0" w:color="auto"/>
                <w:left w:val="none" w:sz="0" w:space="0" w:color="auto"/>
                <w:bottom w:val="none" w:sz="0" w:space="0" w:color="auto"/>
                <w:right w:val="none" w:sz="0" w:space="0" w:color="auto"/>
              </w:divBdr>
              <w:divsChild>
                <w:div w:id="1776440240">
                  <w:marLeft w:val="0"/>
                  <w:marRight w:val="0"/>
                  <w:marTop w:val="0"/>
                  <w:marBottom w:val="0"/>
                  <w:divBdr>
                    <w:top w:val="none" w:sz="0" w:space="0" w:color="auto"/>
                    <w:left w:val="none" w:sz="0" w:space="0" w:color="auto"/>
                    <w:bottom w:val="none" w:sz="0" w:space="0" w:color="auto"/>
                    <w:right w:val="none" w:sz="0" w:space="0" w:color="auto"/>
                  </w:divBdr>
                </w:div>
              </w:divsChild>
            </w:div>
            <w:div w:id="1989089084">
              <w:marLeft w:val="0"/>
              <w:marRight w:val="0"/>
              <w:marTop w:val="0"/>
              <w:marBottom w:val="0"/>
              <w:divBdr>
                <w:top w:val="none" w:sz="0" w:space="0" w:color="auto"/>
                <w:left w:val="none" w:sz="0" w:space="0" w:color="auto"/>
                <w:bottom w:val="none" w:sz="0" w:space="0" w:color="auto"/>
                <w:right w:val="none" w:sz="0" w:space="0" w:color="auto"/>
              </w:divBdr>
              <w:divsChild>
                <w:div w:id="8635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9692">
      <w:bodyDiv w:val="1"/>
      <w:marLeft w:val="0"/>
      <w:marRight w:val="0"/>
      <w:marTop w:val="0"/>
      <w:marBottom w:val="0"/>
      <w:divBdr>
        <w:top w:val="none" w:sz="0" w:space="0" w:color="auto"/>
        <w:left w:val="none" w:sz="0" w:space="0" w:color="auto"/>
        <w:bottom w:val="none" w:sz="0" w:space="0" w:color="auto"/>
        <w:right w:val="none" w:sz="0" w:space="0" w:color="auto"/>
      </w:divBdr>
    </w:div>
    <w:div w:id="1067849102">
      <w:bodyDiv w:val="1"/>
      <w:marLeft w:val="0"/>
      <w:marRight w:val="0"/>
      <w:marTop w:val="0"/>
      <w:marBottom w:val="0"/>
      <w:divBdr>
        <w:top w:val="none" w:sz="0" w:space="0" w:color="auto"/>
        <w:left w:val="none" w:sz="0" w:space="0" w:color="auto"/>
        <w:bottom w:val="none" w:sz="0" w:space="0" w:color="auto"/>
        <w:right w:val="none" w:sz="0" w:space="0" w:color="auto"/>
      </w:divBdr>
      <w:divsChild>
        <w:div w:id="1602252432">
          <w:marLeft w:val="0"/>
          <w:marRight w:val="0"/>
          <w:marTop w:val="0"/>
          <w:marBottom w:val="0"/>
          <w:divBdr>
            <w:top w:val="none" w:sz="0" w:space="0" w:color="auto"/>
            <w:left w:val="none" w:sz="0" w:space="0" w:color="auto"/>
            <w:bottom w:val="none" w:sz="0" w:space="0" w:color="auto"/>
            <w:right w:val="none" w:sz="0" w:space="0" w:color="auto"/>
          </w:divBdr>
          <w:divsChild>
            <w:div w:id="532422901">
              <w:marLeft w:val="0"/>
              <w:marRight w:val="0"/>
              <w:marTop w:val="0"/>
              <w:marBottom w:val="0"/>
              <w:divBdr>
                <w:top w:val="none" w:sz="0" w:space="0" w:color="auto"/>
                <w:left w:val="none" w:sz="0" w:space="0" w:color="auto"/>
                <w:bottom w:val="none" w:sz="0" w:space="0" w:color="auto"/>
                <w:right w:val="none" w:sz="0" w:space="0" w:color="auto"/>
              </w:divBdr>
              <w:divsChild>
                <w:div w:id="2020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7302">
      <w:bodyDiv w:val="1"/>
      <w:marLeft w:val="0"/>
      <w:marRight w:val="0"/>
      <w:marTop w:val="0"/>
      <w:marBottom w:val="0"/>
      <w:divBdr>
        <w:top w:val="none" w:sz="0" w:space="0" w:color="auto"/>
        <w:left w:val="none" w:sz="0" w:space="0" w:color="auto"/>
        <w:bottom w:val="none" w:sz="0" w:space="0" w:color="auto"/>
        <w:right w:val="none" w:sz="0" w:space="0" w:color="auto"/>
      </w:divBdr>
      <w:divsChild>
        <w:div w:id="1107428794">
          <w:marLeft w:val="0"/>
          <w:marRight w:val="0"/>
          <w:marTop w:val="0"/>
          <w:marBottom w:val="0"/>
          <w:divBdr>
            <w:top w:val="none" w:sz="0" w:space="0" w:color="auto"/>
            <w:left w:val="none" w:sz="0" w:space="0" w:color="auto"/>
            <w:bottom w:val="none" w:sz="0" w:space="0" w:color="auto"/>
            <w:right w:val="none" w:sz="0" w:space="0" w:color="auto"/>
          </w:divBdr>
          <w:divsChild>
            <w:div w:id="420444864">
              <w:marLeft w:val="0"/>
              <w:marRight w:val="0"/>
              <w:marTop w:val="0"/>
              <w:marBottom w:val="0"/>
              <w:divBdr>
                <w:top w:val="none" w:sz="0" w:space="0" w:color="auto"/>
                <w:left w:val="none" w:sz="0" w:space="0" w:color="auto"/>
                <w:bottom w:val="none" w:sz="0" w:space="0" w:color="auto"/>
                <w:right w:val="none" w:sz="0" w:space="0" w:color="auto"/>
              </w:divBdr>
              <w:divsChild>
                <w:div w:id="1499422414">
                  <w:marLeft w:val="0"/>
                  <w:marRight w:val="0"/>
                  <w:marTop w:val="0"/>
                  <w:marBottom w:val="0"/>
                  <w:divBdr>
                    <w:top w:val="none" w:sz="0" w:space="0" w:color="auto"/>
                    <w:left w:val="none" w:sz="0" w:space="0" w:color="auto"/>
                    <w:bottom w:val="none" w:sz="0" w:space="0" w:color="auto"/>
                    <w:right w:val="none" w:sz="0" w:space="0" w:color="auto"/>
                  </w:divBdr>
                  <w:divsChild>
                    <w:div w:id="1462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7114">
      <w:bodyDiv w:val="1"/>
      <w:marLeft w:val="0"/>
      <w:marRight w:val="0"/>
      <w:marTop w:val="0"/>
      <w:marBottom w:val="0"/>
      <w:divBdr>
        <w:top w:val="none" w:sz="0" w:space="0" w:color="auto"/>
        <w:left w:val="none" w:sz="0" w:space="0" w:color="auto"/>
        <w:bottom w:val="none" w:sz="0" w:space="0" w:color="auto"/>
        <w:right w:val="none" w:sz="0" w:space="0" w:color="auto"/>
      </w:divBdr>
      <w:divsChild>
        <w:div w:id="132064143">
          <w:marLeft w:val="0"/>
          <w:marRight w:val="0"/>
          <w:marTop w:val="0"/>
          <w:marBottom w:val="0"/>
          <w:divBdr>
            <w:top w:val="none" w:sz="0" w:space="0" w:color="auto"/>
            <w:left w:val="none" w:sz="0" w:space="0" w:color="auto"/>
            <w:bottom w:val="none" w:sz="0" w:space="0" w:color="auto"/>
            <w:right w:val="none" w:sz="0" w:space="0" w:color="auto"/>
          </w:divBdr>
          <w:divsChild>
            <w:div w:id="1786273486">
              <w:marLeft w:val="0"/>
              <w:marRight w:val="0"/>
              <w:marTop w:val="0"/>
              <w:marBottom w:val="0"/>
              <w:divBdr>
                <w:top w:val="none" w:sz="0" w:space="0" w:color="auto"/>
                <w:left w:val="none" w:sz="0" w:space="0" w:color="auto"/>
                <w:bottom w:val="none" w:sz="0" w:space="0" w:color="auto"/>
                <w:right w:val="none" w:sz="0" w:space="0" w:color="auto"/>
              </w:divBdr>
              <w:divsChild>
                <w:div w:id="1889217722">
                  <w:marLeft w:val="0"/>
                  <w:marRight w:val="0"/>
                  <w:marTop w:val="0"/>
                  <w:marBottom w:val="0"/>
                  <w:divBdr>
                    <w:top w:val="none" w:sz="0" w:space="0" w:color="auto"/>
                    <w:left w:val="none" w:sz="0" w:space="0" w:color="auto"/>
                    <w:bottom w:val="none" w:sz="0" w:space="0" w:color="auto"/>
                    <w:right w:val="none" w:sz="0" w:space="0" w:color="auto"/>
                  </w:divBdr>
                </w:div>
              </w:divsChild>
            </w:div>
            <w:div w:id="798307338">
              <w:marLeft w:val="0"/>
              <w:marRight w:val="0"/>
              <w:marTop w:val="0"/>
              <w:marBottom w:val="0"/>
              <w:divBdr>
                <w:top w:val="none" w:sz="0" w:space="0" w:color="auto"/>
                <w:left w:val="none" w:sz="0" w:space="0" w:color="auto"/>
                <w:bottom w:val="none" w:sz="0" w:space="0" w:color="auto"/>
                <w:right w:val="none" w:sz="0" w:space="0" w:color="auto"/>
              </w:divBdr>
              <w:divsChild>
                <w:div w:id="391929086">
                  <w:marLeft w:val="0"/>
                  <w:marRight w:val="0"/>
                  <w:marTop w:val="0"/>
                  <w:marBottom w:val="0"/>
                  <w:divBdr>
                    <w:top w:val="none" w:sz="0" w:space="0" w:color="auto"/>
                    <w:left w:val="none" w:sz="0" w:space="0" w:color="auto"/>
                    <w:bottom w:val="none" w:sz="0" w:space="0" w:color="auto"/>
                    <w:right w:val="none" w:sz="0" w:space="0" w:color="auto"/>
                  </w:divBdr>
                </w:div>
              </w:divsChild>
            </w:div>
            <w:div w:id="1578511809">
              <w:marLeft w:val="0"/>
              <w:marRight w:val="0"/>
              <w:marTop w:val="0"/>
              <w:marBottom w:val="0"/>
              <w:divBdr>
                <w:top w:val="none" w:sz="0" w:space="0" w:color="auto"/>
                <w:left w:val="none" w:sz="0" w:space="0" w:color="auto"/>
                <w:bottom w:val="none" w:sz="0" w:space="0" w:color="auto"/>
                <w:right w:val="none" w:sz="0" w:space="0" w:color="auto"/>
              </w:divBdr>
              <w:divsChild>
                <w:div w:id="99376944">
                  <w:marLeft w:val="0"/>
                  <w:marRight w:val="0"/>
                  <w:marTop w:val="0"/>
                  <w:marBottom w:val="0"/>
                  <w:divBdr>
                    <w:top w:val="none" w:sz="0" w:space="0" w:color="auto"/>
                    <w:left w:val="none" w:sz="0" w:space="0" w:color="auto"/>
                    <w:bottom w:val="none" w:sz="0" w:space="0" w:color="auto"/>
                    <w:right w:val="none" w:sz="0" w:space="0" w:color="auto"/>
                  </w:divBdr>
                </w:div>
              </w:divsChild>
            </w:div>
            <w:div w:id="1284388091">
              <w:marLeft w:val="0"/>
              <w:marRight w:val="0"/>
              <w:marTop w:val="0"/>
              <w:marBottom w:val="0"/>
              <w:divBdr>
                <w:top w:val="none" w:sz="0" w:space="0" w:color="auto"/>
                <w:left w:val="none" w:sz="0" w:space="0" w:color="auto"/>
                <w:bottom w:val="none" w:sz="0" w:space="0" w:color="auto"/>
                <w:right w:val="none" w:sz="0" w:space="0" w:color="auto"/>
              </w:divBdr>
              <w:divsChild>
                <w:div w:id="21329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400">
      <w:bodyDiv w:val="1"/>
      <w:marLeft w:val="0"/>
      <w:marRight w:val="0"/>
      <w:marTop w:val="0"/>
      <w:marBottom w:val="0"/>
      <w:divBdr>
        <w:top w:val="none" w:sz="0" w:space="0" w:color="auto"/>
        <w:left w:val="none" w:sz="0" w:space="0" w:color="auto"/>
        <w:bottom w:val="none" w:sz="0" w:space="0" w:color="auto"/>
        <w:right w:val="none" w:sz="0" w:space="0" w:color="auto"/>
      </w:divBdr>
    </w:div>
    <w:div w:id="1148011807">
      <w:bodyDiv w:val="1"/>
      <w:marLeft w:val="0"/>
      <w:marRight w:val="0"/>
      <w:marTop w:val="0"/>
      <w:marBottom w:val="0"/>
      <w:divBdr>
        <w:top w:val="none" w:sz="0" w:space="0" w:color="auto"/>
        <w:left w:val="none" w:sz="0" w:space="0" w:color="auto"/>
        <w:bottom w:val="none" w:sz="0" w:space="0" w:color="auto"/>
        <w:right w:val="none" w:sz="0" w:space="0" w:color="auto"/>
      </w:divBdr>
    </w:div>
    <w:div w:id="1191067455">
      <w:bodyDiv w:val="1"/>
      <w:marLeft w:val="0"/>
      <w:marRight w:val="0"/>
      <w:marTop w:val="0"/>
      <w:marBottom w:val="0"/>
      <w:divBdr>
        <w:top w:val="none" w:sz="0" w:space="0" w:color="auto"/>
        <w:left w:val="none" w:sz="0" w:space="0" w:color="auto"/>
        <w:bottom w:val="none" w:sz="0" w:space="0" w:color="auto"/>
        <w:right w:val="none" w:sz="0" w:space="0" w:color="auto"/>
      </w:divBdr>
    </w:div>
    <w:div w:id="1208756556">
      <w:bodyDiv w:val="1"/>
      <w:marLeft w:val="0"/>
      <w:marRight w:val="0"/>
      <w:marTop w:val="0"/>
      <w:marBottom w:val="0"/>
      <w:divBdr>
        <w:top w:val="none" w:sz="0" w:space="0" w:color="auto"/>
        <w:left w:val="none" w:sz="0" w:space="0" w:color="auto"/>
        <w:bottom w:val="none" w:sz="0" w:space="0" w:color="auto"/>
        <w:right w:val="none" w:sz="0" w:space="0" w:color="auto"/>
      </w:divBdr>
      <w:divsChild>
        <w:div w:id="1702592159">
          <w:marLeft w:val="0"/>
          <w:marRight w:val="0"/>
          <w:marTop w:val="0"/>
          <w:marBottom w:val="0"/>
          <w:divBdr>
            <w:top w:val="none" w:sz="0" w:space="0" w:color="auto"/>
            <w:left w:val="none" w:sz="0" w:space="0" w:color="auto"/>
            <w:bottom w:val="none" w:sz="0" w:space="0" w:color="auto"/>
            <w:right w:val="none" w:sz="0" w:space="0" w:color="auto"/>
          </w:divBdr>
          <w:divsChild>
            <w:div w:id="1021855830">
              <w:marLeft w:val="0"/>
              <w:marRight w:val="0"/>
              <w:marTop w:val="0"/>
              <w:marBottom w:val="0"/>
              <w:divBdr>
                <w:top w:val="none" w:sz="0" w:space="0" w:color="auto"/>
                <w:left w:val="none" w:sz="0" w:space="0" w:color="auto"/>
                <w:bottom w:val="none" w:sz="0" w:space="0" w:color="auto"/>
                <w:right w:val="none" w:sz="0" w:space="0" w:color="auto"/>
              </w:divBdr>
              <w:divsChild>
                <w:div w:id="722757424">
                  <w:marLeft w:val="0"/>
                  <w:marRight w:val="0"/>
                  <w:marTop w:val="0"/>
                  <w:marBottom w:val="0"/>
                  <w:divBdr>
                    <w:top w:val="none" w:sz="0" w:space="0" w:color="auto"/>
                    <w:left w:val="none" w:sz="0" w:space="0" w:color="auto"/>
                    <w:bottom w:val="none" w:sz="0" w:space="0" w:color="auto"/>
                    <w:right w:val="none" w:sz="0" w:space="0" w:color="auto"/>
                  </w:divBdr>
                </w:div>
              </w:divsChild>
            </w:div>
            <w:div w:id="1990160815">
              <w:marLeft w:val="0"/>
              <w:marRight w:val="0"/>
              <w:marTop w:val="0"/>
              <w:marBottom w:val="0"/>
              <w:divBdr>
                <w:top w:val="none" w:sz="0" w:space="0" w:color="auto"/>
                <w:left w:val="none" w:sz="0" w:space="0" w:color="auto"/>
                <w:bottom w:val="none" w:sz="0" w:space="0" w:color="auto"/>
                <w:right w:val="none" w:sz="0" w:space="0" w:color="auto"/>
              </w:divBdr>
              <w:divsChild>
                <w:div w:id="4670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
    <w:div w:id="1259564275">
      <w:bodyDiv w:val="1"/>
      <w:marLeft w:val="0"/>
      <w:marRight w:val="0"/>
      <w:marTop w:val="0"/>
      <w:marBottom w:val="0"/>
      <w:divBdr>
        <w:top w:val="none" w:sz="0" w:space="0" w:color="auto"/>
        <w:left w:val="none" w:sz="0" w:space="0" w:color="auto"/>
        <w:bottom w:val="none" w:sz="0" w:space="0" w:color="auto"/>
        <w:right w:val="none" w:sz="0" w:space="0" w:color="auto"/>
      </w:divBdr>
      <w:divsChild>
        <w:div w:id="827868036">
          <w:marLeft w:val="0"/>
          <w:marRight w:val="0"/>
          <w:marTop w:val="0"/>
          <w:marBottom w:val="0"/>
          <w:divBdr>
            <w:top w:val="none" w:sz="0" w:space="0" w:color="auto"/>
            <w:left w:val="none" w:sz="0" w:space="0" w:color="auto"/>
            <w:bottom w:val="none" w:sz="0" w:space="0" w:color="auto"/>
            <w:right w:val="none" w:sz="0" w:space="0" w:color="auto"/>
          </w:divBdr>
          <w:divsChild>
            <w:div w:id="896286595">
              <w:marLeft w:val="0"/>
              <w:marRight w:val="0"/>
              <w:marTop w:val="0"/>
              <w:marBottom w:val="0"/>
              <w:divBdr>
                <w:top w:val="none" w:sz="0" w:space="0" w:color="auto"/>
                <w:left w:val="none" w:sz="0" w:space="0" w:color="auto"/>
                <w:bottom w:val="none" w:sz="0" w:space="0" w:color="auto"/>
                <w:right w:val="none" w:sz="0" w:space="0" w:color="auto"/>
              </w:divBdr>
              <w:divsChild>
                <w:div w:id="4577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43164">
      <w:bodyDiv w:val="1"/>
      <w:marLeft w:val="0"/>
      <w:marRight w:val="0"/>
      <w:marTop w:val="0"/>
      <w:marBottom w:val="0"/>
      <w:divBdr>
        <w:top w:val="none" w:sz="0" w:space="0" w:color="auto"/>
        <w:left w:val="none" w:sz="0" w:space="0" w:color="auto"/>
        <w:bottom w:val="none" w:sz="0" w:space="0" w:color="auto"/>
        <w:right w:val="none" w:sz="0" w:space="0" w:color="auto"/>
      </w:divBdr>
    </w:div>
    <w:div w:id="1356424475">
      <w:bodyDiv w:val="1"/>
      <w:marLeft w:val="0"/>
      <w:marRight w:val="0"/>
      <w:marTop w:val="0"/>
      <w:marBottom w:val="0"/>
      <w:divBdr>
        <w:top w:val="none" w:sz="0" w:space="0" w:color="auto"/>
        <w:left w:val="none" w:sz="0" w:space="0" w:color="auto"/>
        <w:bottom w:val="none" w:sz="0" w:space="0" w:color="auto"/>
        <w:right w:val="none" w:sz="0" w:space="0" w:color="auto"/>
      </w:divBdr>
      <w:divsChild>
        <w:div w:id="558828427">
          <w:marLeft w:val="0"/>
          <w:marRight w:val="0"/>
          <w:marTop w:val="0"/>
          <w:marBottom w:val="0"/>
          <w:divBdr>
            <w:top w:val="none" w:sz="0" w:space="0" w:color="auto"/>
            <w:left w:val="none" w:sz="0" w:space="0" w:color="auto"/>
            <w:bottom w:val="none" w:sz="0" w:space="0" w:color="auto"/>
            <w:right w:val="none" w:sz="0" w:space="0" w:color="auto"/>
          </w:divBdr>
          <w:divsChild>
            <w:div w:id="2068601753">
              <w:marLeft w:val="0"/>
              <w:marRight w:val="0"/>
              <w:marTop w:val="0"/>
              <w:marBottom w:val="0"/>
              <w:divBdr>
                <w:top w:val="none" w:sz="0" w:space="0" w:color="auto"/>
                <w:left w:val="none" w:sz="0" w:space="0" w:color="auto"/>
                <w:bottom w:val="none" w:sz="0" w:space="0" w:color="auto"/>
                <w:right w:val="none" w:sz="0" w:space="0" w:color="auto"/>
              </w:divBdr>
              <w:divsChild>
                <w:div w:id="319425393">
                  <w:marLeft w:val="0"/>
                  <w:marRight w:val="0"/>
                  <w:marTop w:val="0"/>
                  <w:marBottom w:val="0"/>
                  <w:divBdr>
                    <w:top w:val="none" w:sz="0" w:space="0" w:color="auto"/>
                    <w:left w:val="none" w:sz="0" w:space="0" w:color="auto"/>
                    <w:bottom w:val="none" w:sz="0" w:space="0" w:color="auto"/>
                    <w:right w:val="none" w:sz="0" w:space="0" w:color="auto"/>
                  </w:divBdr>
                </w:div>
              </w:divsChild>
            </w:div>
            <w:div w:id="116217726">
              <w:marLeft w:val="0"/>
              <w:marRight w:val="0"/>
              <w:marTop w:val="0"/>
              <w:marBottom w:val="0"/>
              <w:divBdr>
                <w:top w:val="none" w:sz="0" w:space="0" w:color="auto"/>
                <w:left w:val="none" w:sz="0" w:space="0" w:color="auto"/>
                <w:bottom w:val="none" w:sz="0" w:space="0" w:color="auto"/>
                <w:right w:val="none" w:sz="0" w:space="0" w:color="auto"/>
              </w:divBdr>
              <w:divsChild>
                <w:div w:id="6143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3235">
      <w:bodyDiv w:val="1"/>
      <w:marLeft w:val="0"/>
      <w:marRight w:val="0"/>
      <w:marTop w:val="0"/>
      <w:marBottom w:val="0"/>
      <w:divBdr>
        <w:top w:val="none" w:sz="0" w:space="0" w:color="auto"/>
        <w:left w:val="none" w:sz="0" w:space="0" w:color="auto"/>
        <w:bottom w:val="none" w:sz="0" w:space="0" w:color="auto"/>
        <w:right w:val="none" w:sz="0" w:space="0" w:color="auto"/>
      </w:divBdr>
    </w:div>
    <w:div w:id="1377777826">
      <w:bodyDiv w:val="1"/>
      <w:marLeft w:val="0"/>
      <w:marRight w:val="0"/>
      <w:marTop w:val="0"/>
      <w:marBottom w:val="0"/>
      <w:divBdr>
        <w:top w:val="none" w:sz="0" w:space="0" w:color="auto"/>
        <w:left w:val="none" w:sz="0" w:space="0" w:color="auto"/>
        <w:bottom w:val="none" w:sz="0" w:space="0" w:color="auto"/>
        <w:right w:val="none" w:sz="0" w:space="0" w:color="auto"/>
      </w:divBdr>
      <w:divsChild>
        <w:div w:id="5137817">
          <w:marLeft w:val="0"/>
          <w:marRight w:val="0"/>
          <w:marTop w:val="0"/>
          <w:marBottom w:val="0"/>
          <w:divBdr>
            <w:top w:val="none" w:sz="0" w:space="0" w:color="auto"/>
            <w:left w:val="none" w:sz="0" w:space="0" w:color="auto"/>
            <w:bottom w:val="none" w:sz="0" w:space="0" w:color="auto"/>
            <w:right w:val="none" w:sz="0" w:space="0" w:color="auto"/>
          </w:divBdr>
          <w:divsChild>
            <w:div w:id="943001361">
              <w:marLeft w:val="0"/>
              <w:marRight w:val="0"/>
              <w:marTop w:val="0"/>
              <w:marBottom w:val="0"/>
              <w:divBdr>
                <w:top w:val="none" w:sz="0" w:space="0" w:color="auto"/>
                <w:left w:val="none" w:sz="0" w:space="0" w:color="auto"/>
                <w:bottom w:val="none" w:sz="0" w:space="0" w:color="auto"/>
                <w:right w:val="none" w:sz="0" w:space="0" w:color="auto"/>
              </w:divBdr>
              <w:divsChild>
                <w:div w:id="3829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0868">
      <w:bodyDiv w:val="1"/>
      <w:marLeft w:val="0"/>
      <w:marRight w:val="0"/>
      <w:marTop w:val="0"/>
      <w:marBottom w:val="0"/>
      <w:divBdr>
        <w:top w:val="none" w:sz="0" w:space="0" w:color="auto"/>
        <w:left w:val="none" w:sz="0" w:space="0" w:color="auto"/>
        <w:bottom w:val="none" w:sz="0" w:space="0" w:color="auto"/>
        <w:right w:val="none" w:sz="0" w:space="0" w:color="auto"/>
      </w:divBdr>
      <w:divsChild>
        <w:div w:id="400949997">
          <w:marLeft w:val="0"/>
          <w:marRight w:val="0"/>
          <w:marTop w:val="0"/>
          <w:marBottom w:val="0"/>
          <w:divBdr>
            <w:top w:val="none" w:sz="0" w:space="0" w:color="auto"/>
            <w:left w:val="none" w:sz="0" w:space="0" w:color="auto"/>
            <w:bottom w:val="none" w:sz="0" w:space="0" w:color="auto"/>
            <w:right w:val="none" w:sz="0" w:space="0" w:color="auto"/>
          </w:divBdr>
          <w:divsChild>
            <w:div w:id="576792389">
              <w:marLeft w:val="0"/>
              <w:marRight w:val="0"/>
              <w:marTop w:val="0"/>
              <w:marBottom w:val="0"/>
              <w:divBdr>
                <w:top w:val="none" w:sz="0" w:space="0" w:color="auto"/>
                <w:left w:val="none" w:sz="0" w:space="0" w:color="auto"/>
                <w:bottom w:val="none" w:sz="0" w:space="0" w:color="auto"/>
                <w:right w:val="none" w:sz="0" w:space="0" w:color="auto"/>
              </w:divBdr>
              <w:divsChild>
                <w:div w:id="7979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0159">
      <w:bodyDiv w:val="1"/>
      <w:marLeft w:val="0"/>
      <w:marRight w:val="0"/>
      <w:marTop w:val="0"/>
      <w:marBottom w:val="0"/>
      <w:divBdr>
        <w:top w:val="none" w:sz="0" w:space="0" w:color="auto"/>
        <w:left w:val="none" w:sz="0" w:space="0" w:color="auto"/>
        <w:bottom w:val="none" w:sz="0" w:space="0" w:color="auto"/>
        <w:right w:val="none" w:sz="0" w:space="0" w:color="auto"/>
      </w:divBdr>
    </w:div>
    <w:div w:id="1398700049">
      <w:bodyDiv w:val="1"/>
      <w:marLeft w:val="0"/>
      <w:marRight w:val="0"/>
      <w:marTop w:val="0"/>
      <w:marBottom w:val="0"/>
      <w:divBdr>
        <w:top w:val="none" w:sz="0" w:space="0" w:color="auto"/>
        <w:left w:val="none" w:sz="0" w:space="0" w:color="auto"/>
        <w:bottom w:val="none" w:sz="0" w:space="0" w:color="auto"/>
        <w:right w:val="none" w:sz="0" w:space="0" w:color="auto"/>
      </w:divBdr>
    </w:div>
    <w:div w:id="1492019166">
      <w:bodyDiv w:val="1"/>
      <w:marLeft w:val="0"/>
      <w:marRight w:val="0"/>
      <w:marTop w:val="0"/>
      <w:marBottom w:val="0"/>
      <w:divBdr>
        <w:top w:val="none" w:sz="0" w:space="0" w:color="auto"/>
        <w:left w:val="none" w:sz="0" w:space="0" w:color="auto"/>
        <w:bottom w:val="none" w:sz="0" w:space="0" w:color="auto"/>
        <w:right w:val="none" w:sz="0" w:space="0" w:color="auto"/>
      </w:divBdr>
      <w:divsChild>
        <w:div w:id="163673048">
          <w:marLeft w:val="0"/>
          <w:marRight w:val="0"/>
          <w:marTop w:val="0"/>
          <w:marBottom w:val="0"/>
          <w:divBdr>
            <w:top w:val="none" w:sz="0" w:space="0" w:color="auto"/>
            <w:left w:val="none" w:sz="0" w:space="0" w:color="auto"/>
            <w:bottom w:val="none" w:sz="0" w:space="0" w:color="auto"/>
            <w:right w:val="none" w:sz="0" w:space="0" w:color="auto"/>
          </w:divBdr>
          <w:divsChild>
            <w:div w:id="832262350">
              <w:marLeft w:val="0"/>
              <w:marRight w:val="0"/>
              <w:marTop w:val="0"/>
              <w:marBottom w:val="0"/>
              <w:divBdr>
                <w:top w:val="none" w:sz="0" w:space="0" w:color="auto"/>
                <w:left w:val="none" w:sz="0" w:space="0" w:color="auto"/>
                <w:bottom w:val="none" w:sz="0" w:space="0" w:color="auto"/>
                <w:right w:val="none" w:sz="0" w:space="0" w:color="auto"/>
              </w:divBdr>
              <w:divsChild>
                <w:div w:id="509180908">
                  <w:marLeft w:val="0"/>
                  <w:marRight w:val="0"/>
                  <w:marTop w:val="0"/>
                  <w:marBottom w:val="0"/>
                  <w:divBdr>
                    <w:top w:val="none" w:sz="0" w:space="0" w:color="auto"/>
                    <w:left w:val="none" w:sz="0" w:space="0" w:color="auto"/>
                    <w:bottom w:val="none" w:sz="0" w:space="0" w:color="auto"/>
                    <w:right w:val="none" w:sz="0" w:space="0" w:color="auto"/>
                  </w:divBdr>
                  <w:divsChild>
                    <w:div w:id="11241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86675">
      <w:bodyDiv w:val="1"/>
      <w:marLeft w:val="0"/>
      <w:marRight w:val="0"/>
      <w:marTop w:val="0"/>
      <w:marBottom w:val="0"/>
      <w:divBdr>
        <w:top w:val="none" w:sz="0" w:space="0" w:color="auto"/>
        <w:left w:val="none" w:sz="0" w:space="0" w:color="auto"/>
        <w:bottom w:val="none" w:sz="0" w:space="0" w:color="auto"/>
        <w:right w:val="none" w:sz="0" w:space="0" w:color="auto"/>
      </w:divBdr>
      <w:divsChild>
        <w:div w:id="409545727">
          <w:marLeft w:val="0"/>
          <w:marRight w:val="0"/>
          <w:marTop w:val="0"/>
          <w:marBottom w:val="0"/>
          <w:divBdr>
            <w:top w:val="none" w:sz="0" w:space="0" w:color="auto"/>
            <w:left w:val="none" w:sz="0" w:space="0" w:color="auto"/>
            <w:bottom w:val="none" w:sz="0" w:space="0" w:color="auto"/>
            <w:right w:val="none" w:sz="0" w:space="0" w:color="auto"/>
          </w:divBdr>
          <w:divsChild>
            <w:div w:id="218329173">
              <w:marLeft w:val="0"/>
              <w:marRight w:val="0"/>
              <w:marTop w:val="0"/>
              <w:marBottom w:val="0"/>
              <w:divBdr>
                <w:top w:val="none" w:sz="0" w:space="0" w:color="auto"/>
                <w:left w:val="none" w:sz="0" w:space="0" w:color="auto"/>
                <w:bottom w:val="none" w:sz="0" w:space="0" w:color="auto"/>
                <w:right w:val="none" w:sz="0" w:space="0" w:color="auto"/>
              </w:divBdr>
              <w:divsChild>
                <w:div w:id="1478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6245">
      <w:bodyDiv w:val="1"/>
      <w:marLeft w:val="0"/>
      <w:marRight w:val="0"/>
      <w:marTop w:val="0"/>
      <w:marBottom w:val="0"/>
      <w:divBdr>
        <w:top w:val="none" w:sz="0" w:space="0" w:color="auto"/>
        <w:left w:val="none" w:sz="0" w:space="0" w:color="auto"/>
        <w:bottom w:val="none" w:sz="0" w:space="0" w:color="auto"/>
        <w:right w:val="none" w:sz="0" w:space="0" w:color="auto"/>
      </w:divBdr>
    </w:div>
    <w:div w:id="1628507750">
      <w:bodyDiv w:val="1"/>
      <w:marLeft w:val="0"/>
      <w:marRight w:val="0"/>
      <w:marTop w:val="0"/>
      <w:marBottom w:val="0"/>
      <w:divBdr>
        <w:top w:val="none" w:sz="0" w:space="0" w:color="auto"/>
        <w:left w:val="none" w:sz="0" w:space="0" w:color="auto"/>
        <w:bottom w:val="none" w:sz="0" w:space="0" w:color="auto"/>
        <w:right w:val="none" w:sz="0" w:space="0" w:color="auto"/>
      </w:divBdr>
      <w:divsChild>
        <w:div w:id="295523610">
          <w:marLeft w:val="0"/>
          <w:marRight w:val="0"/>
          <w:marTop w:val="0"/>
          <w:marBottom w:val="0"/>
          <w:divBdr>
            <w:top w:val="none" w:sz="0" w:space="0" w:color="auto"/>
            <w:left w:val="none" w:sz="0" w:space="0" w:color="auto"/>
            <w:bottom w:val="none" w:sz="0" w:space="0" w:color="auto"/>
            <w:right w:val="none" w:sz="0" w:space="0" w:color="auto"/>
          </w:divBdr>
          <w:divsChild>
            <w:div w:id="1171796729">
              <w:marLeft w:val="0"/>
              <w:marRight w:val="0"/>
              <w:marTop w:val="0"/>
              <w:marBottom w:val="0"/>
              <w:divBdr>
                <w:top w:val="none" w:sz="0" w:space="0" w:color="auto"/>
                <w:left w:val="none" w:sz="0" w:space="0" w:color="auto"/>
                <w:bottom w:val="none" w:sz="0" w:space="0" w:color="auto"/>
                <w:right w:val="none" w:sz="0" w:space="0" w:color="auto"/>
              </w:divBdr>
              <w:divsChild>
                <w:div w:id="1544096036">
                  <w:marLeft w:val="0"/>
                  <w:marRight w:val="0"/>
                  <w:marTop w:val="0"/>
                  <w:marBottom w:val="0"/>
                  <w:divBdr>
                    <w:top w:val="none" w:sz="0" w:space="0" w:color="auto"/>
                    <w:left w:val="none" w:sz="0" w:space="0" w:color="auto"/>
                    <w:bottom w:val="none" w:sz="0" w:space="0" w:color="auto"/>
                    <w:right w:val="none" w:sz="0" w:space="0" w:color="auto"/>
                  </w:divBdr>
                </w:div>
              </w:divsChild>
            </w:div>
            <w:div w:id="237132552">
              <w:marLeft w:val="0"/>
              <w:marRight w:val="0"/>
              <w:marTop w:val="0"/>
              <w:marBottom w:val="0"/>
              <w:divBdr>
                <w:top w:val="none" w:sz="0" w:space="0" w:color="auto"/>
                <w:left w:val="none" w:sz="0" w:space="0" w:color="auto"/>
                <w:bottom w:val="none" w:sz="0" w:space="0" w:color="auto"/>
                <w:right w:val="none" w:sz="0" w:space="0" w:color="auto"/>
              </w:divBdr>
              <w:divsChild>
                <w:div w:id="480314545">
                  <w:marLeft w:val="0"/>
                  <w:marRight w:val="0"/>
                  <w:marTop w:val="0"/>
                  <w:marBottom w:val="0"/>
                  <w:divBdr>
                    <w:top w:val="none" w:sz="0" w:space="0" w:color="auto"/>
                    <w:left w:val="none" w:sz="0" w:space="0" w:color="auto"/>
                    <w:bottom w:val="none" w:sz="0" w:space="0" w:color="auto"/>
                    <w:right w:val="none" w:sz="0" w:space="0" w:color="auto"/>
                  </w:divBdr>
                </w:div>
              </w:divsChild>
            </w:div>
            <w:div w:id="263077849">
              <w:marLeft w:val="0"/>
              <w:marRight w:val="0"/>
              <w:marTop w:val="0"/>
              <w:marBottom w:val="0"/>
              <w:divBdr>
                <w:top w:val="none" w:sz="0" w:space="0" w:color="auto"/>
                <w:left w:val="none" w:sz="0" w:space="0" w:color="auto"/>
                <w:bottom w:val="none" w:sz="0" w:space="0" w:color="auto"/>
                <w:right w:val="none" w:sz="0" w:space="0" w:color="auto"/>
              </w:divBdr>
              <w:divsChild>
                <w:div w:id="16940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3878">
      <w:bodyDiv w:val="1"/>
      <w:marLeft w:val="0"/>
      <w:marRight w:val="0"/>
      <w:marTop w:val="0"/>
      <w:marBottom w:val="0"/>
      <w:divBdr>
        <w:top w:val="none" w:sz="0" w:space="0" w:color="auto"/>
        <w:left w:val="none" w:sz="0" w:space="0" w:color="auto"/>
        <w:bottom w:val="none" w:sz="0" w:space="0" w:color="auto"/>
        <w:right w:val="none" w:sz="0" w:space="0" w:color="auto"/>
      </w:divBdr>
    </w:div>
    <w:div w:id="1680499770">
      <w:bodyDiv w:val="1"/>
      <w:marLeft w:val="0"/>
      <w:marRight w:val="0"/>
      <w:marTop w:val="0"/>
      <w:marBottom w:val="0"/>
      <w:divBdr>
        <w:top w:val="none" w:sz="0" w:space="0" w:color="auto"/>
        <w:left w:val="none" w:sz="0" w:space="0" w:color="auto"/>
        <w:bottom w:val="none" w:sz="0" w:space="0" w:color="auto"/>
        <w:right w:val="none" w:sz="0" w:space="0" w:color="auto"/>
      </w:divBdr>
    </w:div>
    <w:div w:id="1731533958">
      <w:bodyDiv w:val="1"/>
      <w:marLeft w:val="0"/>
      <w:marRight w:val="0"/>
      <w:marTop w:val="0"/>
      <w:marBottom w:val="0"/>
      <w:divBdr>
        <w:top w:val="none" w:sz="0" w:space="0" w:color="auto"/>
        <w:left w:val="none" w:sz="0" w:space="0" w:color="auto"/>
        <w:bottom w:val="none" w:sz="0" w:space="0" w:color="auto"/>
        <w:right w:val="none" w:sz="0" w:space="0" w:color="auto"/>
      </w:divBdr>
    </w:div>
    <w:div w:id="1737242108">
      <w:bodyDiv w:val="1"/>
      <w:marLeft w:val="0"/>
      <w:marRight w:val="0"/>
      <w:marTop w:val="0"/>
      <w:marBottom w:val="0"/>
      <w:divBdr>
        <w:top w:val="none" w:sz="0" w:space="0" w:color="auto"/>
        <w:left w:val="none" w:sz="0" w:space="0" w:color="auto"/>
        <w:bottom w:val="none" w:sz="0" w:space="0" w:color="auto"/>
        <w:right w:val="none" w:sz="0" w:space="0" w:color="auto"/>
      </w:divBdr>
    </w:div>
    <w:div w:id="1754545891">
      <w:bodyDiv w:val="1"/>
      <w:marLeft w:val="0"/>
      <w:marRight w:val="0"/>
      <w:marTop w:val="0"/>
      <w:marBottom w:val="0"/>
      <w:divBdr>
        <w:top w:val="none" w:sz="0" w:space="0" w:color="auto"/>
        <w:left w:val="none" w:sz="0" w:space="0" w:color="auto"/>
        <w:bottom w:val="none" w:sz="0" w:space="0" w:color="auto"/>
        <w:right w:val="none" w:sz="0" w:space="0" w:color="auto"/>
      </w:divBdr>
    </w:div>
    <w:div w:id="1772433164">
      <w:bodyDiv w:val="1"/>
      <w:marLeft w:val="0"/>
      <w:marRight w:val="0"/>
      <w:marTop w:val="0"/>
      <w:marBottom w:val="0"/>
      <w:divBdr>
        <w:top w:val="none" w:sz="0" w:space="0" w:color="auto"/>
        <w:left w:val="none" w:sz="0" w:space="0" w:color="auto"/>
        <w:bottom w:val="none" w:sz="0" w:space="0" w:color="auto"/>
        <w:right w:val="none" w:sz="0" w:space="0" w:color="auto"/>
      </w:divBdr>
    </w:div>
    <w:div w:id="1808234617">
      <w:bodyDiv w:val="1"/>
      <w:marLeft w:val="0"/>
      <w:marRight w:val="0"/>
      <w:marTop w:val="0"/>
      <w:marBottom w:val="0"/>
      <w:divBdr>
        <w:top w:val="none" w:sz="0" w:space="0" w:color="auto"/>
        <w:left w:val="none" w:sz="0" w:space="0" w:color="auto"/>
        <w:bottom w:val="none" w:sz="0" w:space="0" w:color="auto"/>
        <w:right w:val="none" w:sz="0" w:space="0" w:color="auto"/>
      </w:divBdr>
    </w:div>
    <w:div w:id="1814710511">
      <w:bodyDiv w:val="1"/>
      <w:marLeft w:val="0"/>
      <w:marRight w:val="0"/>
      <w:marTop w:val="0"/>
      <w:marBottom w:val="0"/>
      <w:divBdr>
        <w:top w:val="none" w:sz="0" w:space="0" w:color="auto"/>
        <w:left w:val="none" w:sz="0" w:space="0" w:color="auto"/>
        <w:bottom w:val="none" w:sz="0" w:space="0" w:color="auto"/>
        <w:right w:val="none" w:sz="0" w:space="0" w:color="auto"/>
      </w:divBdr>
      <w:divsChild>
        <w:div w:id="862592091">
          <w:marLeft w:val="0"/>
          <w:marRight w:val="0"/>
          <w:marTop w:val="0"/>
          <w:marBottom w:val="0"/>
          <w:divBdr>
            <w:top w:val="none" w:sz="0" w:space="0" w:color="auto"/>
            <w:left w:val="none" w:sz="0" w:space="0" w:color="auto"/>
            <w:bottom w:val="none" w:sz="0" w:space="0" w:color="auto"/>
            <w:right w:val="none" w:sz="0" w:space="0" w:color="auto"/>
          </w:divBdr>
          <w:divsChild>
            <w:div w:id="621110450">
              <w:marLeft w:val="0"/>
              <w:marRight w:val="0"/>
              <w:marTop w:val="0"/>
              <w:marBottom w:val="0"/>
              <w:divBdr>
                <w:top w:val="none" w:sz="0" w:space="0" w:color="auto"/>
                <w:left w:val="none" w:sz="0" w:space="0" w:color="auto"/>
                <w:bottom w:val="none" w:sz="0" w:space="0" w:color="auto"/>
                <w:right w:val="none" w:sz="0" w:space="0" w:color="auto"/>
              </w:divBdr>
              <w:divsChild>
                <w:div w:id="1633245431">
                  <w:marLeft w:val="0"/>
                  <w:marRight w:val="0"/>
                  <w:marTop w:val="0"/>
                  <w:marBottom w:val="0"/>
                  <w:divBdr>
                    <w:top w:val="none" w:sz="0" w:space="0" w:color="auto"/>
                    <w:left w:val="none" w:sz="0" w:space="0" w:color="auto"/>
                    <w:bottom w:val="none" w:sz="0" w:space="0" w:color="auto"/>
                    <w:right w:val="none" w:sz="0" w:space="0" w:color="auto"/>
                  </w:divBdr>
                  <w:divsChild>
                    <w:div w:id="5762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48227">
      <w:bodyDiv w:val="1"/>
      <w:marLeft w:val="0"/>
      <w:marRight w:val="0"/>
      <w:marTop w:val="0"/>
      <w:marBottom w:val="0"/>
      <w:divBdr>
        <w:top w:val="none" w:sz="0" w:space="0" w:color="auto"/>
        <w:left w:val="none" w:sz="0" w:space="0" w:color="auto"/>
        <w:bottom w:val="none" w:sz="0" w:space="0" w:color="auto"/>
        <w:right w:val="none" w:sz="0" w:space="0" w:color="auto"/>
      </w:divBdr>
      <w:divsChild>
        <w:div w:id="1682393446">
          <w:marLeft w:val="0"/>
          <w:marRight w:val="0"/>
          <w:marTop w:val="0"/>
          <w:marBottom w:val="0"/>
          <w:divBdr>
            <w:top w:val="none" w:sz="0" w:space="0" w:color="auto"/>
            <w:left w:val="none" w:sz="0" w:space="0" w:color="auto"/>
            <w:bottom w:val="none" w:sz="0" w:space="0" w:color="auto"/>
            <w:right w:val="none" w:sz="0" w:space="0" w:color="auto"/>
          </w:divBdr>
          <w:divsChild>
            <w:div w:id="714235279">
              <w:marLeft w:val="0"/>
              <w:marRight w:val="0"/>
              <w:marTop w:val="0"/>
              <w:marBottom w:val="0"/>
              <w:divBdr>
                <w:top w:val="none" w:sz="0" w:space="0" w:color="auto"/>
                <w:left w:val="none" w:sz="0" w:space="0" w:color="auto"/>
                <w:bottom w:val="none" w:sz="0" w:space="0" w:color="auto"/>
                <w:right w:val="none" w:sz="0" w:space="0" w:color="auto"/>
              </w:divBdr>
              <w:divsChild>
                <w:div w:id="7782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1975">
      <w:bodyDiv w:val="1"/>
      <w:marLeft w:val="0"/>
      <w:marRight w:val="0"/>
      <w:marTop w:val="0"/>
      <w:marBottom w:val="0"/>
      <w:divBdr>
        <w:top w:val="none" w:sz="0" w:space="0" w:color="auto"/>
        <w:left w:val="none" w:sz="0" w:space="0" w:color="auto"/>
        <w:bottom w:val="none" w:sz="0" w:space="0" w:color="auto"/>
        <w:right w:val="none" w:sz="0" w:space="0" w:color="auto"/>
      </w:divBdr>
    </w:div>
    <w:div w:id="1940864625">
      <w:bodyDiv w:val="1"/>
      <w:marLeft w:val="0"/>
      <w:marRight w:val="0"/>
      <w:marTop w:val="0"/>
      <w:marBottom w:val="0"/>
      <w:divBdr>
        <w:top w:val="none" w:sz="0" w:space="0" w:color="auto"/>
        <w:left w:val="none" w:sz="0" w:space="0" w:color="auto"/>
        <w:bottom w:val="none" w:sz="0" w:space="0" w:color="auto"/>
        <w:right w:val="none" w:sz="0" w:space="0" w:color="auto"/>
      </w:divBdr>
    </w:div>
    <w:div w:id="1981688259">
      <w:bodyDiv w:val="1"/>
      <w:marLeft w:val="0"/>
      <w:marRight w:val="0"/>
      <w:marTop w:val="0"/>
      <w:marBottom w:val="0"/>
      <w:divBdr>
        <w:top w:val="none" w:sz="0" w:space="0" w:color="auto"/>
        <w:left w:val="none" w:sz="0" w:space="0" w:color="auto"/>
        <w:bottom w:val="none" w:sz="0" w:space="0" w:color="auto"/>
        <w:right w:val="none" w:sz="0" w:space="0" w:color="auto"/>
      </w:divBdr>
    </w:div>
    <w:div w:id="2055347797">
      <w:bodyDiv w:val="1"/>
      <w:marLeft w:val="0"/>
      <w:marRight w:val="0"/>
      <w:marTop w:val="0"/>
      <w:marBottom w:val="0"/>
      <w:divBdr>
        <w:top w:val="none" w:sz="0" w:space="0" w:color="auto"/>
        <w:left w:val="none" w:sz="0" w:space="0" w:color="auto"/>
        <w:bottom w:val="none" w:sz="0" w:space="0" w:color="auto"/>
        <w:right w:val="none" w:sz="0" w:space="0" w:color="auto"/>
      </w:divBdr>
      <w:divsChild>
        <w:div w:id="1904295340">
          <w:marLeft w:val="0"/>
          <w:marRight w:val="0"/>
          <w:marTop w:val="0"/>
          <w:marBottom w:val="0"/>
          <w:divBdr>
            <w:top w:val="none" w:sz="0" w:space="0" w:color="auto"/>
            <w:left w:val="none" w:sz="0" w:space="0" w:color="auto"/>
            <w:bottom w:val="none" w:sz="0" w:space="0" w:color="auto"/>
            <w:right w:val="none" w:sz="0" w:space="0" w:color="auto"/>
          </w:divBdr>
          <w:divsChild>
            <w:div w:id="1984774902">
              <w:marLeft w:val="0"/>
              <w:marRight w:val="0"/>
              <w:marTop w:val="0"/>
              <w:marBottom w:val="0"/>
              <w:divBdr>
                <w:top w:val="none" w:sz="0" w:space="0" w:color="auto"/>
                <w:left w:val="none" w:sz="0" w:space="0" w:color="auto"/>
                <w:bottom w:val="none" w:sz="0" w:space="0" w:color="auto"/>
                <w:right w:val="none" w:sz="0" w:space="0" w:color="auto"/>
              </w:divBdr>
              <w:divsChild>
                <w:div w:id="19345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3512">
      <w:bodyDiv w:val="1"/>
      <w:marLeft w:val="0"/>
      <w:marRight w:val="0"/>
      <w:marTop w:val="0"/>
      <w:marBottom w:val="0"/>
      <w:divBdr>
        <w:top w:val="none" w:sz="0" w:space="0" w:color="auto"/>
        <w:left w:val="none" w:sz="0" w:space="0" w:color="auto"/>
        <w:bottom w:val="none" w:sz="0" w:space="0" w:color="auto"/>
        <w:right w:val="none" w:sz="0" w:space="0" w:color="auto"/>
      </w:divBdr>
      <w:divsChild>
        <w:div w:id="1946496153">
          <w:marLeft w:val="0"/>
          <w:marRight w:val="0"/>
          <w:marTop w:val="0"/>
          <w:marBottom w:val="0"/>
          <w:divBdr>
            <w:top w:val="none" w:sz="0" w:space="0" w:color="auto"/>
            <w:left w:val="none" w:sz="0" w:space="0" w:color="auto"/>
            <w:bottom w:val="none" w:sz="0" w:space="0" w:color="auto"/>
            <w:right w:val="none" w:sz="0" w:space="0" w:color="auto"/>
          </w:divBdr>
          <w:divsChild>
            <w:div w:id="344551868">
              <w:marLeft w:val="0"/>
              <w:marRight w:val="0"/>
              <w:marTop w:val="0"/>
              <w:marBottom w:val="0"/>
              <w:divBdr>
                <w:top w:val="none" w:sz="0" w:space="0" w:color="auto"/>
                <w:left w:val="none" w:sz="0" w:space="0" w:color="auto"/>
                <w:bottom w:val="none" w:sz="0" w:space="0" w:color="auto"/>
                <w:right w:val="none" w:sz="0" w:space="0" w:color="auto"/>
              </w:divBdr>
              <w:divsChild>
                <w:div w:id="829364693">
                  <w:marLeft w:val="0"/>
                  <w:marRight w:val="0"/>
                  <w:marTop w:val="0"/>
                  <w:marBottom w:val="0"/>
                  <w:divBdr>
                    <w:top w:val="none" w:sz="0" w:space="0" w:color="auto"/>
                    <w:left w:val="none" w:sz="0" w:space="0" w:color="auto"/>
                    <w:bottom w:val="none" w:sz="0" w:space="0" w:color="auto"/>
                    <w:right w:val="none" w:sz="0" w:space="0" w:color="auto"/>
                  </w:divBdr>
                </w:div>
              </w:divsChild>
            </w:div>
            <w:div w:id="1786195301">
              <w:marLeft w:val="0"/>
              <w:marRight w:val="0"/>
              <w:marTop w:val="0"/>
              <w:marBottom w:val="0"/>
              <w:divBdr>
                <w:top w:val="none" w:sz="0" w:space="0" w:color="auto"/>
                <w:left w:val="none" w:sz="0" w:space="0" w:color="auto"/>
                <w:bottom w:val="none" w:sz="0" w:space="0" w:color="auto"/>
                <w:right w:val="none" w:sz="0" w:space="0" w:color="auto"/>
              </w:divBdr>
              <w:divsChild>
                <w:div w:id="1899977810">
                  <w:marLeft w:val="0"/>
                  <w:marRight w:val="0"/>
                  <w:marTop w:val="0"/>
                  <w:marBottom w:val="0"/>
                  <w:divBdr>
                    <w:top w:val="none" w:sz="0" w:space="0" w:color="auto"/>
                    <w:left w:val="none" w:sz="0" w:space="0" w:color="auto"/>
                    <w:bottom w:val="none" w:sz="0" w:space="0" w:color="auto"/>
                    <w:right w:val="none" w:sz="0" w:space="0" w:color="auto"/>
                  </w:divBdr>
                </w:div>
              </w:divsChild>
            </w:div>
            <w:div w:id="1603297913">
              <w:marLeft w:val="0"/>
              <w:marRight w:val="0"/>
              <w:marTop w:val="0"/>
              <w:marBottom w:val="0"/>
              <w:divBdr>
                <w:top w:val="none" w:sz="0" w:space="0" w:color="auto"/>
                <w:left w:val="none" w:sz="0" w:space="0" w:color="auto"/>
                <w:bottom w:val="none" w:sz="0" w:space="0" w:color="auto"/>
                <w:right w:val="none" w:sz="0" w:space="0" w:color="auto"/>
              </w:divBdr>
              <w:divsChild>
                <w:div w:id="10885101">
                  <w:marLeft w:val="0"/>
                  <w:marRight w:val="0"/>
                  <w:marTop w:val="0"/>
                  <w:marBottom w:val="0"/>
                  <w:divBdr>
                    <w:top w:val="none" w:sz="0" w:space="0" w:color="auto"/>
                    <w:left w:val="none" w:sz="0" w:space="0" w:color="auto"/>
                    <w:bottom w:val="none" w:sz="0" w:space="0" w:color="auto"/>
                    <w:right w:val="none" w:sz="0" w:space="0" w:color="auto"/>
                  </w:divBdr>
                </w:div>
              </w:divsChild>
            </w:div>
            <w:div w:id="1824194887">
              <w:marLeft w:val="0"/>
              <w:marRight w:val="0"/>
              <w:marTop w:val="0"/>
              <w:marBottom w:val="0"/>
              <w:divBdr>
                <w:top w:val="none" w:sz="0" w:space="0" w:color="auto"/>
                <w:left w:val="none" w:sz="0" w:space="0" w:color="auto"/>
                <w:bottom w:val="none" w:sz="0" w:space="0" w:color="auto"/>
                <w:right w:val="none" w:sz="0" w:space="0" w:color="auto"/>
              </w:divBdr>
              <w:divsChild>
                <w:div w:id="1535270504">
                  <w:marLeft w:val="0"/>
                  <w:marRight w:val="0"/>
                  <w:marTop w:val="0"/>
                  <w:marBottom w:val="0"/>
                  <w:divBdr>
                    <w:top w:val="none" w:sz="0" w:space="0" w:color="auto"/>
                    <w:left w:val="none" w:sz="0" w:space="0" w:color="auto"/>
                    <w:bottom w:val="none" w:sz="0" w:space="0" w:color="auto"/>
                    <w:right w:val="none" w:sz="0" w:space="0" w:color="auto"/>
                  </w:divBdr>
                </w:div>
              </w:divsChild>
            </w:div>
            <w:div w:id="1174613611">
              <w:marLeft w:val="0"/>
              <w:marRight w:val="0"/>
              <w:marTop w:val="0"/>
              <w:marBottom w:val="0"/>
              <w:divBdr>
                <w:top w:val="none" w:sz="0" w:space="0" w:color="auto"/>
                <w:left w:val="none" w:sz="0" w:space="0" w:color="auto"/>
                <w:bottom w:val="none" w:sz="0" w:space="0" w:color="auto"/>
                <w:right w:val="none" w:sz="0" w:space="0" w:color="auto"/>
              </w:divBdr>
              <w:divsChild>
                <w:div w:id="258178792">
                  <w:marLeft w:val="0"/>
                  <w:marRight w:val="0"/>
                  <w:marTop w:val="0"/>
                  <w:marBottom w:val="0"/>
                  <w:divBdr>
                    <w:top w:val="none" w:sz="0" w:space="0" w:color="auto"/>
                    <w:left w:val="none" w:sz="0" w:space="0" w:color="auto"/>
                    <w:bottom w:val="none" w:sz="0" w:space="0" w:color="auto"/>
                    <w:right w:val="none" w:sz="0" w:space="0" w:color="auto"/>
                  </w:divBdr>
                </w:div>
              </w:divsChild>
            </w:div>
            <w:div w:id="1497647381">
              <w:marLeft w:val="0"/>
              <w:marRight w:val="0"/>
              <w:marTop w:val="0"/>
              <w:marBottom w:val="0"/>
              <w:divBdr>
                <w:top w:val="none" w:sz="0" w:space="0" w:color="auto"/>
                <w:left w:val="none" w:sz="0" w:space="0" w:color="auto"/>
                <w:bottom w:val="none" w:sz="0" w:space="0" w:color="auto"/>
                <w:right w:val="none" w:sz="0" w:space="0" w:color="auto"/>
              </w:divBdr>
              <w:divsChild>
                <w:div w:id="1500196019">
                  <w:marLeft w:val="0"/>
                  <w:marRight w:val="0"/>
                  <w:marTop w:val="0"/>
                  <w:marBottom w:val="0"/>
                  <w:divBdr>
                    <w:top w:val="none" w:sz="0" w:space="0" w:color="auto"/>
                    <w:left w:val="none" w:sz="0" w:space="0" w:color="auto"/>
                    <w:bottom w:val="none" w:sz="0" w:space="0" w:color="auto"/>
                    <w:right w:val="none" w:sz="0" w:space="0" w:color="auto"/>
                  </w:divBdr>
                </w:div>
              </w:divsChild>
            </w:div>
            <w:div w:id="1617253354">
              <w:marLeft w:val="0"/>
              <w:marRight w:val="0"/>
              <w:marTop w:val="0"/>
              <w:marBottom w:val="0"/>
              <w:divBdr>
                <w:top w:val="none" w:sz="0" w:space="0" w:color="auto"/>
                <w:left w:val="none" w:sz="0" w:space="0" w:color="auto"/>
                <w:bottom w:val="none" w:sz="0" w:space="0" w:color="auto"/>
                <w:right w:val="none" w:sz="0" w:space="0" w:color="auto"/>
              </w:divBdr>
              <w:divsChild>
                <w:div w:id="1077171031">
                  <w:marLeft w:val="0"/>
                  <w:marRight w:val="0"/>
                  <w:marTop w:val="0"/>
                  <w:marBottom w:val="0"/>
                  <w:divBdr>
                    <w:top w:val="none" w:sz="0" w:space="0" w:color="auto"/>
                    <w:left w:val="none" w:sz="0" w:space="0" w:color="auto"/>
                    <w:bottom w:val="none" w:sz="0" w:space="0" w:color="auto"/>
                    <w:right w:val="none" w:sz="0" w:space="0" w:color="auto"/>
                  </w:divBdr>
                </w:div>
              </w:divsChild>
            </w:div>
            <w:div w:id="877548093">
              <w:marLeft w:val="0"/>
              <w:marRight w:val="0"/>
              <w:marTop w:val="0"/>
              <w:marBottom w:val="0"/>
              <w:divBdr>
                <w:top w:val="none" w:sz="0" w:space="0" w:color="auto"/>
                <w:left w:val="none" w:sz="0" w:space="0" w:color="auto"/>
                <w:bottom w:val="none" w:sz="0" w:space="0" w:color="auto"/>
                <w:right w:val="none" w:sz="0" w:space="0" w:color="auto"/>
              </w:divBdr>
              <w:divsChild>
                <w:div w:id="1227106765">
                  <w:marLeft w:val="0"/>
                  <w:marRight w:val="0"/>
                  <w:marTop w:val="0"/>
                  <w:marBottom w:val="0"/>
                  <w:divBdr>
                    <w:top w:val="none" w:sz="0" w:space="0" w:color="auto"/>
                    <w:left w:val="none" w:sz="0" w:space="0" w:color="auto"/>
                    <w:bottom w:val="none" w:sz="0" w:space="0" w:color="auto"/>
                    <w:right w:val="none" w:sz="0" w:space="0" w:color="auto"/>
                  </w:divBdr>
                </w:div>
              </w:divsChild>
            </w:div>
            <w:div w:id="1334213338">
              <w:marLeft w:val="0"/>
              <w:marRight w:val="0"/>
              <w:marTop w:val="0"/>
              <w:marBottom w:val="0"/>
              <w:divBdr>
                <w:top w:val="none" w:sz="0" w:space="0" w:color="auto"/>
                <w:left w:val="none" w:sz="0" w:space="0" w:color="auto"/>
                <w:bottom w:val="none" w:sz="0" w:space="0" w:color="auto"/>
                <w:right w:val="none" w:sz="0" w:space="0" w:color="auto"/>
              </w:divBdr>
              <w:divsChild>
                <w:div w:id="472914975">
                  <w:marLeft w:val="0"/>
                  <w:marRight w:val="0"/>
                  <w:marTop w:val="0"/>
                  <w:marBottom w:val="0"/>
                  <w:divBdr>
                    <w:top w:val="none" w:sz="0" w:space="0" w:color="auto"/>
                    <w:left w:val="none" w:sz="0" w:space="0" w:color="auto"/>
                    <w:bottom w:val="none" w:sz="0" w:space="0" w:color="auto"/>
                    <w:right w:val="none" w:sz="0" w:space="0" w:color="auto"/>
                  </w:divBdr>
                </w:div>
              </w:divsChild>
            </w:div>
            <w:div w:id="311957089">
              <w:marLeft w:val="0"/>
              <w:marRight w:val="0"/>
              <w:marTop w:val="0"/>
              <w:marBottom w:val="0"/>
              <w:divBdr>
                <w:top w:val="none" w:sz="0" w:space="0" w:color="auto"/>
                <w:left w:val="none" w:sz="0" w:space="0" w:color="auto"/>
                <w:bottom w:val="none" w:sz="0" w:space="0" w:color="auto"/>
                <w:right w:val="none" w:sz="0" w:space="0" w:color="auto"/>
              </w:divBdr>
              <w:divsChild>
                <w:div w:id="1947688453">
                  <w:marLeft w:val="0"/>
                  <w:marRight w:val="0"/>
                  <w:marTop w:val="0"/>
                  <w:marBottom w:val="0"/>
                  <w:divBdr>
                    <w:top w:val="none" w:sz="0" w:space="0" w:color="auto"/>
                    <w:left w:val="none" w:sz="0" w:space="0" w:color="auto"/>
                    <w:bottom w:val="none" w:sz="0" w:space="0" w:color="auto"/>
                    <w:right w:val="none" w:sz="0" w:space="0" w:color="auto"/>
                  </w:divBdr>
                </w:div>
              </w:divsChild>
            </w:div>
            <w:div w:id="260844356">
              <w:marLeft w:val="0"/>
              <w:marRight w:val="0"/>
              <w:marTop w:val="0"/>
              <w:marBottom w:val="0"/>
              <w:divBdr>
                <w:top w:val="none" w:sz="0" w:space="0" w:color="auto"/>
                <w:left w:val="none" w:sz="0" w:space="0" w:color="auto"/>
                <w:bottom w:val="none" w:sz="0" w:space="0" w:color="auto"/>
                <w:right w:val="none" w:sz="0" w:space="0" w:color="auto"/>
              </w:divBdr>
              <w:divsChild>
                <w:div w:id="6728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1590">
      <w:bodyDiv w:val="1"/>
      <w:marLeft w:val="0"/>
      <w:marRight w:val="0"/>
      <w:marTop w:val="0"/>
      <w:marBottom w:val="0"/>
      <w:divBdr>
        <w:top w:val="none" w:sz="0" w:space="0" w:color="auto"/>
        <w:left w:val="none" w:sz="0" w:space="0" w:color="auto"/>
        <w:bottom w:val="none" w:sz="0" w:space="0" w:color="auto"/>
        <w:right w:val="none" w:sz="0" w:space="0" w:color="auto"/>
      </w:divBdr>
    </w:div>
    <w:div w:id="21366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scali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756B-A342-47CC-9E93-BE7A709B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16101</Words>
  <Characters>88557</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MAHEPAZ MAHEPAZ</dc:creator>
  <cp:keywords/>
  <dc:description/>
  <cp:lastModifiedBy>Martha Adelia Polania Cortes</cp:lastModifiedBy>
  <cp:revision>2</cp:revision>
  <cp:lastPrinted>2023-01-25T19:27:00Z</cp:lastPrinted>
  <dcterms:created xsi:type="dcterms:W3CDTF">2024-08-01T14:48:00Z</dcterms:created>
  <dcterms:modified xsi:type="dcterms:W3CDTF">2024-08-01T14:48:00Z</dcterms:modified>
</cp:coreProperties>
</file>