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69F8" w14:textId="77777777" w:rsidR="00065E7F" w:rsidRPr="00F24ED6" w:rsidRDefault="00F46B56" w:rsidP="00885D10">
      <w:pPr>
        <w:spacing w:after="0" w:line="240" w:lineRule="auto"/>
        <w:jc w:val="center"/>
        <w:rPr>
          <w:rFonts w:ascii="Arial" w:hAnsi="Arial" w:cs="Arial"/>
          <w:b/>
          <w:sz w:val="24"/>
          <w:szCs w:val="24"/>
        </w:rPr>
      </w:pPr>
      <w:r w:rsidRPr="00F24ED6">
        <w:rPr>
          <w:rFonts w:ascii="Arial" w:hAnsi="Arial" w:cs="Arial"/>
          <w:b/>
          <w:sz w:val="24"/>
          <w:szCs w:val="24"/>
        </w:rPr>
        <w:t xml:space="preserve">INFORME </w:t>
      </w:r>
      <w:r w:rsidR="009D767B" w:rsidRPr="00F24ED6">
        <w:rPr>
          <w:rFonts w:ascii="Arial" w:hAnsi="Arial" w:cs="Arial"/>
          <w:b/>
          <w:sz w:val="24"/>
          <w:szCs w:val="24"/>
        </w:rPr>
        <w:t xml:space="preserve">POLÍTICA DE </w:t>
      </w:r>
      <w:r w:rsidRPr="00F24ED6">
        <w:rPr>
          <w:rFonts w:ascii="Arial" w:hAnsi="Arial" w:cs="Arial"/>
          <w:b/>
          <w:sz w:val="24"/>
          <w:szCs w:val="24"/>
        </w:rPr>
        <w:t>TRANSPARENCIA</w:t>
      </w:r>
    </w:p>
    <w:p w14:paraId="3F4F2F74" w14:textId="77777777" w:rsidR="007E715F" w:rsidRPr="00F24ED6" w:rsidRDefault="007E715F" w:rsidP="00885D10">
      <w:pPr>
        <w:spacing w:after="0" w:line="240" w:lineRule="auto"/>
        <w:jc w:val="center"/>
        <w:rPr>
          <w:rFonts w:ascii="Arial" w:hAnsi="Arial" w:cs="Arial"/>
          <w:b/>
          <w:sz w:val="24"/>
          <w:szCs w:val="24"/>
        </w:rPr>
      </w:pPr>
      <w:r w:rsidRPr="00F24ED6">
        <w:rPr>
          <w:rFonts w:ascii="Arial" w:hAnsi="Arial" w:cs="Arial"/>
          <w:b/>
          <w:sz w:val="24"/>
          <w:szCs w:val="24"/>
        </w:rPr>
        <w:t>SUBDIRECCIÓN DE TALENTO HUMANO</w:t>
      </w:r>
    </w:p>
    <w:p w14:paraId="5BDC3F3E" w14:textId="77777777" w:rsidR="008122E4" w:rsidRPr="00F24ED6" w:rsidRDefault="008122E4" w:rsidP="00885D10">
      <w:pPr>
        <w:spacing w:after="0" w:line="240" w:lineRule="auto"/>
        <w:jc w:val="center"/>
        <w:rPr>
          <w:rFonts w:ascii="Arial" w:hAnsi="Arial" w:cs="Arial"/>
          <w:b/>
          <w:sz w:val="24"/>
          <w:szCs w:val="24"/>
        </w:rPr>
      </w:pPr>
      <w:r w:rsidRPr="00F24ED6">
        <w:rPr>
          <w:rFonts w:ascii="Arial" w:hAnsi="Arial" w:cs="Arial"/>
          <w:b/>
          <w:sz w:val="24"/>
          <w:szCs w:val="24"/>
        </w:rPr>
        <w:t>FISCAL</w:t>
      </w:r>
      <w:r w:rsidR="008D05C3" w:rsidRPr="00F24ED6">
        <w:rPr>
          <w:rFonts w:ascii="Arial" w:hAnsi="Arial" w:cs="Arial"/>
          <w:b/>
          <w:sz w:val="24"/>
          <w:szCs w:val="24"/>
        </w:rPr>
        <w:t>Í</w:t>
      </w:r>
      <w:r w:rsidR="00087470" w:rsidRPr="00F24ED6">
        <w:rPr>
          <w:rFonts w:ascii="Arial" w:hAnsi="Arial" w:cs="Arial"/>
          <w:b/>
          <w:sz w:val="24"/>
          <w:szCs w:val="24"/>
        </w:rPr>
        <w:t xml:space="preserve">A GENERAL DE LA NACIÓN </w:t>
      </w:r>
    </w:p>
    <w:p w14:paraId="2B732004" w14:textId="77777777" w:rsidR="00087470" w:rsidRPr="00F24ED6" w:rsidRDefault="00087470" w:rsidP="00885D10">
      <w:pPr>
        <w:spacing w:after="100" w:afterAutospacing="1" w:line="240" w:lineRule="auto"/>
        <w:jc w:val="center"/>
        <w:rPr>
          <w:rFonts w:ascii="Arial" w:hAnsi="Arial" w:cs="Arial"/>
          <w:sz w:val="24"/>
          <w:szCs w:val="24"/>
        </w:rPr>
      </w:pPr>
    </w:p>
    <w:p w14:paraId="7AA001E8" w14:textId="123725F4" w:rsidR="00B665E5" w:rsidRPr="00F24ED6" w:rsidRDefault="00D56DB1" w:rsidP="00885D10">
      <w:pPr>
        <w:widowControl w:val="0"/>
        <w:autoSpaceDE w:val="0"/>
        <w:autoSpaceDN w:val="0"/>
        <w:adjustRightInd w:val="0"/>
        <w:spacing w:after="100" w:afterAutospacing="1" w:line="240" w:lineRule="auto"/>
        <w:jc w:val="center"/>
        <w:rPr>
          <w:rFonts w:ascii="Arial" w:hAnsi="Arial" w:cs="Arial"/>
          <w:b/>
          <w:sz w:val="24"/>
          <w:szCs w:val="24"/>
        </w:rPr>
      </w:pPr>
      <w:r w:rsidRPr="00F24ED6">
        <w:rPr>
          <w:rFonts w:ascii="Arial" w:hAnsi="Arial" w:cs="Arial"/>
          <w:b/>
          <w:sz w:val="24"/>
          <w:szCs w:val="24"/>
        </w:rPr>
        <w:t>EVALUACIÓ</w:t>
      </w:r>
      <w:r w:rsidR="00CA1906" w:rsidRPr="00F24ED6">
        <w:rPr>
          <w:rFonts w:ascii="Arial" w:hAnsi="Arial" w:cs="Arial"/>
          <w:b/>
          <w:sz w:val="24"/>
          <w:szCs w:val="24"/>
        </w:rPr>
        <w:t>N DEL DESEMPEÑO LABORAL AÑO 20</w:t>
      </w:r>
      <w:r w:rsidR="0048655D" w:rsidRPr="00F24ED6">
        <w:rPr>
          <w:rFonts w:ascii="Arial" w:hAnsi="Arial" w:cs="Arial"/>
          <w:b/>
          <w:sz w:val="24"/>
          <w:szCs w:val="24"/>
        </w:rPr>
        <w:t>20</w:t>
      </w:r>
    </w:p>
    <w:p w14:paraId="37E71B47" w14:textId="7952AAE9" w:rsidR="007704E1" w:rsidRPr="00F24ED6"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b/>
          <w:sz w:val="24"/>
          <w:szCs w:val="24"/>
        </w:rPr>
        <w:t>MARCO NORMATIVO</w:t>
      </w:r>
    </w:p>
    <w:p w14:paraId="380E44C4" w14:textId="77777777" w:rsidR="007704E1" w:rsidRPr="00F24ED6" w:rsidRDefault="007704E1" w:rsidP="00885D10">
      <w:pPr>
        <w:pStyle w:val="Prrafodelista"/>
        <w:numPr>
          <w:ilvl w:val="0"/>
          <w:numId w:val="11"/>
        </w:numPr>
        <w:spacing w:after="100" w:afterAutospacing="1" w:line="240" w:lineRule="auto"/>
        <w:ind w:left="357" w:hanging="357"/>
        <w:jc w:val="both"/>
        <w:rPr>
          <w:rFonts w:ascii="Arial" w:hAnsi="Arial" w:cs="Arial"/>
          <w:sz w:val="24"/>
          <w:szCs w:val="24"/>
        </w:rPr>
      </w:pPr>
      <w:r w:rsidRPr="00F24ED6">
        <w:rPr>
          <w:rFonts w:ascii="Arial" w:hAnsi="Arial" w:cs="Arial"/>
          <w:sz w:val="24"/>
          <w:szCs w:val="24"/>
        </w:rPr>
        <w:t>Decreto Ley 020 del 9 de enero de 2014, en cumplimiento a lo dispuesto en su Capítulo X, “</w:t>
      </w:r>
      <w:r w:rsidRPr="00F24ED6">
        <w:rPr>
          <w:rFonts w:ascii="Arial" w:hAnsi="Arial" w:cs="Arial"/>
          <w:b/>
          <w:i/>
          <w:sz w:val="24"/>
          <w:szCs w:val="24"/>
        </w:rPr>
        <w:t>Artículo 68. Evaluación Del Desempeño</w:t>
      </w:r>
      <w:r w:rsidRPr="00F24ED6">
        <w:rPr>
          <w:rFonts w:ascii="Arial" w:hAnsi="Arial" w:cs="Arial"/>
          <w:i/>
          <w:sz w:val="24"/>
          <w:szCs w:val="24"/>
        </w:rPr>
        <w:t>. La evaluación del desempeño es la valoración de la gestión individual del servidor público, vinculado en un cargo de la Fiscalía General de la Nación o de las entidades adscritas, realizada teniendo en cuenta parámetros objetivos,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w:t>
      </w:r>
      <w:r w:rsidRPr="00F24ED6">
        <w:rPr>
          <w:rFonts w:ascii="Arial" w:hAnsi="Arial" w:cs="Arial"/>
          <w:sz w:val="24"/>
          <w:szCs w:val="24"/>
        </w:rPr>
        <w:t xml:space="preserve"> </w:t>
      </w:r>
    </w:p>
    <w:p w14:paraId="1670E21B" w14:textId="77777777" w:rsidR="007704E1" w:rsidRPr="00F24ED6" w:rsidRDefault="007704E1" w:rsidP="00885D10">
      <w:pPr>
        <w:pStyle w:val="Prrafodelista"/>
        <w:spacing w:after="100" w:afterAutospacing="1" w:line="240" w:lineRule="auto"/>
        <w:ind w:left="363"/>
        <w:rPr>
          <w:rFonts w:ascii="Arial" w:hAnsi="Arial" w:cs="Arial"/>
          <w:sz w:val="24"/>
          <w:szCs w:val="24"/>
        </w:rPr>
      </w:pPr>
    </w:p>
    <w:p w14:paraId="50A2BF12" w14:textId="7C468FCE" w:rsidR="0048655D" w:rsidRPr="00F24ED6" w:rsidRDefault="007704E1" w:rsidP="00AE7856">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b/>
          <w:sz w:val="24"/>
          <w:szCs w:val="24"/>
        </w:rPr>
      </w:pPr>
      <w:r w:rsidRPr="00F24ED6">
        <w:rPr>
          <w:rFonts w:ascii="Arial" w:hAnsi="Arial" w:cs="Arial"/>
          <w:sz w:val="24"/>
          <w:szCs w:val="24"/>
        </w:rPr>
        <w:t>Resolución 0-1549 del 20 de diciembre de 2018 “</w:t>
      </w:r>
      <w:r w:rsidRPr="00F24ED6">
        <w:rPr>
          <w:rFonts w:ascii="Arial" w:hAnsi="Arial" w:cs="Arial"/>
          <w:i/>
          <w:sz w:val="24"/>
          <w:szCs w:val="24"/>
        </w:rPr>
        <w:t>Por medio de la cual se actualiza la reglamentación del sistema de evaluación del desempeño laboral de los funcionarios de la Fiscalía General de la Nación y se adoptan los parámetros y el instrumento para su aplicación”</w:t>
      </w:r>
      <w:r w:rsidRPr="00F24ED6">
        <w:rPr>
          <w:rFonts w:ascii="Arial" w:hAnsi="Arial" w:cs="Arial"/>
          <w:sz w:val="24"/>
          <w:szCs w:val="24"/>
        </w:rPr>
        <w:t>.</w:t>
      </w:r>
    </w:p>
    <w:p w14:paraId="56A1D784" w14:textId="77777777" w:rsidR="0048655D" w:rsidRPr="00F24ED6" w:rsidRDefault="0048655D" w:rsidP="0048655D">
      <w:pPr>
        <w:pStyle w:val="Prrafodelista"/>
        <w:rPr>
          <w:rFonts w:ascii="Arial" w:hAnsi="Arial" w:cs="Arial"/>
          <w:b/>
          <w:sz w:val="24"/>
          <w:szCs w:val="24"/>
        </w:rPr>
      </w:pPr>
    </w:p>
    <w:p w14:paraId="3A07C1C8" w14:textId="69E21E60" w:rsidR="0048655D" w:rsidRPr="00F24ED6" w:rsidRDefault="0048655D" w:rsidP="00AE7856">
      <w:pPr>
        <w:pStyle w:val="Prrafodelista"/>
        <w:widowControl w:val="0"/>
        <w:numPr>
          <w:ilvl w:val="0"/>
          <w:numId w:val="11"/>
        </w:numPr>
        <w:autoSpaceDE w:val="0"/>
        <w:autoSpaceDN w:val="0"/>
        <w:adjustRightInd w:val="0"/>
        <w:spacing w:after="100" w:afterAutospacing="1" w:line="240" w:lineRule="auto"/>
        <w:ind w:left="363"/>
        <w:jc w:val="both"/>
        <w:rPr>
          <w:rFonts w:ascii="Arial" w:hAnsi="Arial" w:cs="Arial"/>
          <w:i/>
          <w:sz w:val="24"/>
          <w:szCs w:val="24"/>
        </w:rPr>
      </w:pPr>
      <w:r w:rsidRPr="00F24ED6">
        <w:rPr>
          <w:rFonts w:ascii="Arial" w:hAnsi="Arial" w:cs="Arial"/>
          <w:i/>
          <w:sz w:val="24"/>
          <w:szCs w:val="24"/>
        </w:rPr>
        <w:t>Resolución 0-1245 del 2 de diciembre de 2020 “Por la cual se modifica parcialmente la Resolución 0-1549 de 2018”</w:t>
      </w:r>
    </w:p>
    <w:p w14:paraId="0E88F17B" w14:textId="77777777" w:rsidR="0048655D" w:rsidRPr="00F24ED6" w:rsidRDefault="0048655D" w:rsidP="0048655D">
      <w:pPr>
        <w:pStyle w:val="Prrafodelista"/>
        <w:rPr>
          <w:rFonts w:ascii="Arial" w:hAnsi="Arial" w:cs="Arial"/>
          <w:b/>
          <w:sz w:val="24"/>
          <w:szCs w:val="24"/>
        </w:rPr>
      </w:pPr>
    </w:p>
    <w:p w14:paraId="018C657A" w14:textId="1AA5405C" w:rsidR="00B665E5" w:rsidRPr="00F24ED6" w:rsidRDefault="00B665E5" w:rsidP="0048655D">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POBLACIÓN OBJETO</w:t>
      </w:r>
    </w:p>
    <w:p w14:paraId="4F747C58" w14:textId="7E78B9FA" w:rsidR="00F61914" w:rsidRPr="00F24ED6" w:rsidRDefault="0048655D" w:rsidP="00885D10">
      <w:pPr>
        <w:widowControl w:val="0"/>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Durante la vigencia del año 2020 los s</w:t>
      </w:r>
      <w:r w:rsidR="00B665E5" w:rsidRPr="00F24ED6">
        <w:rPr>
          <w:rFonts w:ascii="Arial" w:hAnsi="Arial" w:cs="Arial"/>
          <w:sz w:val="24"/>
          <w:szCs w:val="24"/>
        </w:rPr>
        <w:t>ervidores con derechos de carrera</w:t>
      </w:r>
      <w:r w:rsidR="00453D04" w:rsidRPr="00F24ED6">
        <w:rPr>
          <w:rFonts w:ascii="Arial" w:hAnsi="Arial" w:cs="Arial"/>
          <w:sz w:val="24"/>
          <w:szCs w:val="24"/>
        </w:rPr>
        <w:t xml:space="preserve"> y </w:t>
      </w:r>
      <w:r w:rsidR="007704E1" w:rsidRPr="00F24ED6">
        <w:rPr>
          <w:rFonts w:ascii="Arial" w:hAnsi="Arial" w:cs="Arial"/>
          <w:sz w:val="24"/>
          <w:szCs w:val="24"/>
        </w:rPr>
        <w:t>en provisionalidad</w:t>
      </w:r>
      <w:r w:rsidRPr="00F24ED6">
        <w:rPr>
          <w:rFonts w:ascii="Arial" w:hAnsi="Arial" w:cs="Arial"/>
          <w:sz w:val="24"/>
          <w:szCs w:val="24"/>
        </w:rPr>
        <w:t>, eran objeto de evaluación del desempeño laboral, sin embargo, a partir de concepto de</w:t>
      </w:r>
      <w:r w:rsidR="00F61914" w:rsidRPr="00F24ED6">
        <w:rPr>
          <w:rFonts w:ascii="Arial" w:hAnsi="Arial" w:cs="Arial"/>
          <w:sz w:val="24"/>
          <w:szCs w:val="24"/>
        </w:rPr>
        <w:t xml:space="preserve">l </w:t>
      </w:r>
      <w:r w:rsidR="00CA7D95" w:rsidRPr="00F24ED6">
        <w:rPr>
          <w:rFonts w:ascii="Arial" w:hAnsi="Arial" w:cs="Arial"/>
          <w:sz w:val="24"/>
          <w:szCs w:val="24"/>
        </w:rPr>
        <w:t>H</w:t>
      </w:r>
      <w:r w:rsidR="00F61914" w:rsidRPr="00F24ED6">
        <w:rPr>
          <w:rFonts w:ascii="Arial" w:hAnsi="Arial" w:cs="Arial"/>
          <w:sz w:val="24"/>
          <w:szCs w:val="24"/>
        </w:rPr>
        <w:t xml:space="preserve">onorable </w:t>
      </w:r>
      <w:r w:rsidR="00CA7D95" w:rsidRPr="00F24ED6">
        <w:rPr>
          <w:rFonts w:ascii="Arial" w:hAnsi="Arial" w:cs="Arial"/>
          <w:sz w:val="24"/>
          <w:szCs w:val="24"/>
        </w:rPr>
        <w:t>C</w:t>
      </w:r>
      <w:r w:rsidR="00F61914" w:rsidRPr="00F24ED6">
        <w:rPr>
          <w:rFonts w:ascii="Arial" w:hAnsi="Arial" w:cs="Arial"/>
          <w:sz w:val="24"/>
          <w:szCs w:val="24"/>
        </w:rPr>
        <w:t xml:space="preserve">onsejo de Estado, en Sentencia del 24 de abril de 2020, radicado 11001-03-25-000-2017-00281-00 (1363-2017), al resolver el medio de control de simple nulidad con las Resoluciones 0-2456 </w:t>
      </w:r>
      <w:r w:rsidR="00CA7D95" w:rsidRPr="00F24ED6">
        <w:rPr>
          <w:rFonts w:ascii="Arial" w:hAnsi="Arial" w:cs="Arial"/>
          <w:sz w:val="24"/>
          <w:szCs w:val="24"/>
        </w:rPr>
        <w:t>y</w:t>
      </w:r>
      <w:r w:rsidR="00F61914" w:rsidRPr="00F24ED6">
        <w:rPr>
          <w:rFonts w:ascii="Arial" w:hAnsi="Arial" w:cs="Arial"/>
          <w:sz w:val="24"/>
          <w:szCs w:val="24"/>
        </w:rPr>
        <w:t xml:space="preserve"> 02457 de 2016, declaró la nulidad de la Resolución 0-2457 del 2016.</w:t>
      </w:r>
    </w:p>
    <w:p w14:paraId="2935D6CD" w14:textId="77777777" w:rsidR="00F24ED6" w:rsidRDefault="00F61914" w:rsidP="00885D10">
      <w:pPr>
        <w:widowControl w:val="0"/>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 xml:space="preserve">Y mediante oficio del 26 de agosto de 2020, el Director Jurídico del Departamento Administrativo de la Función Pública, al conceptuar respecto del alcance de la decisión judicial referida, determino la necesidad de ajustar la Resolución 0-1549 de 2018 “(…) conforme a lo señalado por el Consejo de Estado, en el sentido de limitar su ámbito de aplicación solo a los empleados </w:t>
      </w:r>
      <w:r w:rsidR="00024E9B" w:rsidRPr="00F24ED6">
        <w:rPr>
          <w:rFonts w:ascii="Arial" w:hAnsi="Arial" w:cs="Arial"/>
          <w:sz w:val="24"/>
          <w:szCs w:val="24"/>
        </w:rPr>
        <w:t>públicos con derechos de carrera administrativa.”, razón por la cual</w:t>
      </w:r>
      <w:r w:rsidR="0048655D" w:rsidRPr="00F24ED6">
        <w:rPr>
          <w:rFonts w:ascii="Arial" w:hAnsi="Arial" w:cs="Arial"/>
          <w:sz w:val="24"/>
          <w:szCs w:val="24"/>
        </w:rPr>
        <w:t xml:space="preserve"> la evaluación ordinaria </w:t>
      </w:r>
      <w:r w:rsidR="00024E9B" w:rsidRPr="00F24ED6">
        <w:rPr>
          <w:rFonts w:ascii="Arial" w:hAnsi="Arial" w:cs="Arial"/>
          <w:sz w:val="24"/>
          <w:szCs w:val="24"/>
        </w:rPr>
        <w:t xml:space="preserve">anual del 2020 se </w:t>
      </w:r>
      <w:r w:rsidR="00CA7D95" w:rsidRPr="00F24ED6">
        <w:rPr>
          <w:rFonts w:ascii="Arial" w:hAnsi="Arial" w:cs="Arial"/>
          <w:sz w:val="24"/>
          <w:szCs w:val="24"/>
        </w:rPr>
        <w:t>aplicó</w:t>
      </w:r>
      <w:r w:rsidR="00024E9B" w:rsidRPr="00F24ED6">
        <w:rPr>
          <w:rFonts w:ascii="Arial" w:hAnsi="Arial" w:cs="Arial"/>
          <w:sz w:val="24"/>
          <w:szCs w:val="24"/>
        </w:rPr>
        <w:t xml:space="preserve"> únicamente a </w:t>
      </w:r>
      <w:r w:rsidR="0048655D" w:rsidRPr="00F24ED6">
        <w:rPr>
          <w:rFonts w:ascii="Arial" w:hAnsi="Arial" w:cs="Arial"/>
          <w:sz w:val="24"/>
          <w:szCs w:val="24"/>
        </w:rPr>
        <w:t>los servidores con derechos de carrera</w:t>
      </w:r>
      <w:r w:rsidR="00024E9B" w:rsidRPr="00F24ED6">
        <w:rPr>
          <w:rFonts w:ascii="Arial" w:hAnsi="Arial" w:cs="Arial"/>
          <w:sz w:val="24"/>
          <w:szCs w:val="24"/>
        </w:rPr>
        <w:t>, dejando sin efectos la calificación del año 2020 para los servidores en provisionalidad.</w:t>
      </w:r>
    </w:p>
    <w:p w14:paraId="490A6DCE" w14:textId="117E4500" w:rsidR="00B665E5" w:rsidRPr="00885D10" w:rsidRDefault="00453D04" w:rsidP="00885D10">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PER</w:t>
      </w:r>
      <w:r w:rsidR="00A86304" w:rsidRPr="00F24ED6">
        <w:rPr>
          <w:rFonts w:ascii="Arial" w:hAnsi="Arial" w:cs="Arial"/>
          <w:b/>
          <w:sz w:val="24"/>
          <w:szCs w:val="24"/>
        </w:rPr>
        <w:t>Í</w:t>
      </w:r>
      <w:r w:rsidRPr="00F24ED6">
        <w:rPr>
          <w:rFonts w:ascii="Arial" w:hAnsi="Arial" w:cs="Arial"/>
          <w:b/>
          <w:sz w:val="24"/>
          <w:szCs w:val="24"/>
        </w:rPr>
        <w:t>ODOS</w:t>
      </w:r>
      <w:r w:rsidR="00B665E5" w:rsidRPr="00885D10">
        <w:rPr>
          <w:rFonts w:ascii="Arial" w:hAnsi="Arial" w:cs="Arial"/>
          <w:b/>
          <w:sz w:val="24"/>
          <w:szCs w:val="24"/>
        </w:rPr>
        <w:t xml:space="preserve"> DE CALIFICACI</w:t>
      </w:r>
      <w:r w:rsidR="00346242" w:rsidRPr="00885D10">
        <w:rPr>
          <w:rFonts w:ascii="Arial" w:hAnsi="Arial" w:cs="Arial"/>
          <w:b/>
          <w:sz w:val="24"/>
          <w:szCs w:val="24"/>
        </w:rPr>
        <w:t>ÓN</w:t>
      </w:r>
      <w:r w:rsidR="00F56866" w:rsidRPr="00885D10">
        <w:rPr>
          <w:rFonts w:ascii="Arial" w:hAnsi="Arial" w:cs="Arial"/>
          <w:b/>
          <w:sz w:val="24"/>
          <w:szCs w:val="24"/>
        </w:rPr>
        <w:t xml:space="preserve"> Y EVALUACIÓN</w:t>
      </w:r>
    </w:p>
    <w:p w14:paraId="30235F59" w14:textId="7661F63D" w:rsidR="007704E1" w:rsidRPr="00F24ED6" w:rsidRDefault="007704E1" w:rsidP="00885D10">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Corte reglamentario del 01 de enero al 30 de junio de 20</w:t>
      </w:r>
      <w:r w:rsidR="00F61914" w:rsidRPr="00F24ED6">
        <w:rPr>
          <w:rFonts w:ascii="Arial" w:hAnsi="Arial" w:cs="Arial"/>
          <w:sz w:val="24"/>
          <w:szCs w:val="24"/>
        </w:rPr>
        <w:t>20</w:t>
      </w:r>
      <w:r w:rsidRPr="00F24ED6">
        <w:rPr>
          <w:rFonts w:ascii="Arial" w:hAnsi="Arial" w:cs="Arial"/>
          <w:sz w:val="24"/>
          <w:szCs w:val="24"/>
        </w:rPr>
        <w:t xml:space="preserve"> </w:t>
      </w:r>
    </w:p>
    <w:p w14:paraId="580DACF3" w14:textId="42A80113" w:rsidR="007704E1" w:rsidRPr="00F24ED6" w:rsidRDefault="007704E1" w:rsidP="00885D10">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lastRenderedPageBreak/>
        <w:t>Corte reglamentario del 01 de julio al 31 de diciembre de 20</w:t>
      </w:r>
      <w:r w:rsidR="00F61914" w:rsidRPr="00F24ED6">
        <w:rPr>
          <w:rFonts w:ascii="Arial" w:hAnsi="Arial" w:cs="Arial"/>
          <w:sz w:val="24"/>
          <w:szCs w:val="24"/>
        </w:rPr>
        <w:t>20</w:t>
      </w:r>
      <w:r w:rsidRPr="00F24ED6">
        <w:rPr>
          <w:rFonts w:ascii="Arial" w:hAnsi="Arial" w:cs="Arial"/>
          <w:sz w:val="24"/>
          <w:szCs w:val="24"/>
        </w:rPr>
        <w:t>.</w:t>
      </w:r>
    </w:p>
    <w:p w14:paraId="1FB0DB64" w14:textId="03C712E3" w:rsidR="00455EED" w:rsidRDefault="007704E1" w:rsidP="00885D10">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F24ED6">
        <w:rPr>
          <w:rFonts w:ascii="Arial" w:hAnsi="Arial" w:cs="Arial"/>
          <w:sz w:val="24"/>
          <w:szCs w:val="24"/>
        </w:rPr>
        <w:t xml:space="preserve">Evaluación </w:t>
      </w:r>
      <w:r w:rsidR="00B665E5" w:rsidRPr="00F24ED6">
        <w:rPr>
          <w:rFonts w:ascii="Arial" w:hAnsi="Arial" w:cs="Arial"/>
          <w:sz w:val="24"/>
          <w:szCs w:val="24"/>
        </w:rPr>
        <w:t xml:space="preserve">Ordinaria Anual </w:t>
      </w:r>
      <w:r w:rsidR="00453D04" w:rsidRPr="00F24ED6">
        <w:rPr>
          <w:rFonts w:ascii="Arial" w:hAnsi="Arial" w:cs="Arial"/>
          <w:sz w:val="24"/>
          <w:szCs w:val="24"/>
        </w:rPr>
        <w:t>del 01 de enero al 31 de diciembre de 20</w:t>
      </w:r>
      <w:r w:rsidR="00F61914" w:rsidRPr="00F24ED6">
        <w:rPr>
          <w:rFonts w:ascii="Arial" w:hAnsi="Arial" w:cs="Arial"/>
          <w:sz w:val="24"/>
          <w:szCs w:val="24"/>
        </w:rPr>
        <w:t>20</w:t>
      </w:r>
      <w:r w:rsidR="00A86304" w:rsidRPr="00F24ED6">
        <w:rPr>
          <w:rFonts w:ascii="Arial" w:hAnsi="Arial" w:cs="Arial"/>
          <w:sz w:val="24"/>
          <w:szCs w:val="24"/>
        </w:rPr>
        <w:t>.</w:t>
      </w:r>
    </w:p>
    <w:p w14:paraId="072C435E" w14:textId="77777777" w:rsidR="00F24ED6" w:rsidRPr="00F24ED6" w:rsidRDefault="00F24ED6" w:rsidP="00F24ED6">
      <w:pPr>
        <w:pStyle w:val="Prrafodelista"/>
        <w:widowControl w:val="0"/>
        <w:autoSpaceDE w:val="0"/>
        <w:autoSpaceDN w:val="0"/>
        <w:adjustRightInd w:val="0"/>
        <w:spacing w:after="100" w:afterAutospacing="1" w:line="240" w:lineRule="auto"/>
        <w:ind w:left="502"/>
        <w:jc w:val="both"/>
        <w:rPr>
          <w:rFonts w:ascii="Arial" w:hAnsi="Arial" w:cs="Arial"/>
          <w:sz w:val="24"/>
          <w:szCs w:val="24"/>
        </w:rPr>
      </w:pPr>
    </w:p>
    <w:p w14:paraId="71DBC128" w14:textId="77777777" w:rsidR="00F24ED6" w:rsidRDefault="007704E1" w:rsidP="00885D10">
      <w:pPr>
        <w:widowControl w:val="0"/>
        <w:autoSpaceDE w:val="0"/>
        <w:autoSpaceDN w:val="0"/>
        <w:adjustRightInd w:val="0"/>
        <w:spacing w:after="100" w:afterAutospacing="1" w:line="240" w:lineRule="auto"/>
        <w:jc w:val="both"/>
        <w:rPr>
          <w:rFonts w:ascii="Arial" w:hAnsi="Arial" w:cs="Arial"/>
          <w:b/>
          <w:sz w:val="24"/>
          <w:szCs w:val="24"/>
        </w:rPr>
      </w:pPr>
      <w:r w:rsidRPr="00885D10">
        <w:rPr>
          <w:rFonts w:ascii="Arial" w:hAnsi="Arial" w:cs="Arial"/>
          <w:b/>
          <w:sz w:val="24"/>
          <w:szCs w:val="24"/>
        </w:rPr>
        <w:t>PARÁMETROS DE EVALUACIÓN</w:t>
      </w:r>
    </w:p>
    <w:p w14:paraId="6DF21AA1" w14:textId="457E4B75" w:rsidR="008253A1" w:rsidRPr="00885D10"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En la Resolución 0-1549 del 20 de diciembre de 2018, los parámetros contienen los factores de evaluación, los indicadores que los miden</w:t>
      </w:r>
      <w:r w:rsidR="008253A1" w:rsidRPr="00885D10">
        <w:rPr>
          <w:rFonts w:ascii="Arial" w:hAnsi="Arial" w:cs="Arial"/>
          <w:sz w:val="24"/>
          <w:szCs w:val="24"/>
        </w:rPr>
        <w:t>,</w:t>
      </w:r>
      <w:r w:rsidRPr="00885D10">
        <w:rPr>
          <w:rFonts w:ascii="Arial" w:hAnsi="Arial" w:cs="Arial"/>
          <w:sz w:val="24"/>
          <w:szCs w:val="24"/>
        </w:rPr>
        <w:t xml:space="preserve"> los lineamientos para la concertación y el valor porcentual de cada factor para el cálculo de la evaluación del desempeño laboral. </w:t>
      </w:r>
    </w:p>
    <w:p w14:paraId="38163A9D" w14:textId="77777777" w:rsidR="00F24ED6" w:rsidRDefault="00345EB3"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Igualmente, la Resolución</w:t>
      </w:r>
      <w:r w:rsidR="007704E1" w:rsidRPr="00885D10">
        <w:rPr>
          <w:rFonts w:ascii="Arial" w:hAnsi="Arial" w:cs="Arial"/>
          <w:sz w:val="24"/>
          <w:szCs w:val="24"/>
        </w:rPr>
        <w:t xml:space="preserve"> incluye dos </w:t>
      </w:r>
      <w:r w:rsidR="008253A1" w:rsidRPr="00885D10">
        <w:rPr>
          <w:rFonts w:ascii="Arial" w:hAnsi="Arial" w:cs="Arial"/>
          <w:sz w:val="24"/>
          <w:szCs w:val="24"/>
        </w:rPr>
        <w:t>anexos que establecen</w:t>
      </w:r>
      <w:r w:rsidR="007704E1" w:rsidRPr="00885D10">
        <w:rPr>
          <w:rFonts w:ascii="Arial" w:hAnsi="Arial" w:cs="Arial"/>
          <w:sz w:val="24"/>
          <w:szCs w:val="24"/>
        </w:rPr>
        <w:t xml:space="preserve"> los parámetros de la evaluación de desempeño laboral de los servidores del área misional (Fiscales, Asistentes de Fiscal y Servidores de Policía Judicial), y de los servidores que conforman el área administrativa y estratégica de la</w:t>
      </w:r>
      <w:r w:rsidR="008253A1" w:rsidRPr="00885D10">
        <w:rPr>
          <w:rFonts w:ascii="Arial" w:hAnsi="Arial" w:cs="Arial"/>
          <w:sz w:val="24"/>
          <w:szCs w:val="24"/>
        </w:rPr>
        <w:t xml:space="preserve"> Fiscalía General de la Nación. Estos </w:t>
      </w:r>
      <w:r w:rsidR="007704E1" w:rsidRPr="00885D10">
        <w:rPr>
          <w:rFonts w:ascii="Arial" w:hAnsi="Arial" w:cs="Arial"/>
          <w:sz w:val="24"/>
          <w:szCs w:val="24"/>
        </w:rPr>
        <w:t>parámetros de evaluación se establecen en razón a las funciones desempeñadas por los servidores en las diferentes dependencias a nivel nacional, están compuestos por tres factores:</w:t>
      </w:r>
    </w:p>
    <w:p w14:paraId="6C5F7381" w14:textId="47D37785" w:rsidR="007704E1" w:rsidRPr="00885D10"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 xml:space="preserve">a)  </w:t>
      </w:r>
      <w:r w:rsidRPr="00885D10">
        <w:rPr>
          <w:rFonts w:ascii="Arial" w:hAnsi="Arial" w:cs="Arial"/>
          <w:i/>
          <w:sz w:val="24"/>
          <w:szCs w:val="24"/>
        </w:rPr>
        <w:t>Resultados</w:t>
      </w:r>
      <w:r w:rsidRPr="00885D10">
        <w:rPr>
          <w:rFonts w:ascii="Arial" w:hAnsi="Arial" w:cs="Arial"/>
          <w:sz w:val="24"/>
          <w:szCs w:val="24"/>
        </w:rPr>
        <w:t>:</w:t>
      </w:r>
    </w:p>
    <w:p w14:paraId="24DEFACD" w14:textId="77777777" w:rsidR="007704E1" w:rsidRPr="00885D10" w:rsidRDefault="007704E1" w:rsidP="00885D10">
      <w:pPr>
        <w:pStyle w:val="Prrafodelista"/>
        <w:widowControl w:val="0"/>
        <w:numPr>
          <w:ilvl w:val="0"/>
          <w:numId w:val="16"/>
        </w:numPr>
        <w:autoSpaceDE w:val="0"/>
        <w:autoSpaceDN w:val="0"/>
        <w:adjustRightInd w:val="0"/>
        <w:spacing w:after="100" w:afterAutospacing="1" w:line="240" w:lineRule="auto"/>
        <w:ind w:left="360"/>
        <w:jc w:val="both"/>
        <w:rPr>
          <w:rFonts w:ascii="Arial" w:hAnsi="Arial" w:cs="Arial"/>
          <w:sz w:val="24"/>
          <w:szCs w:val="24"/>
        </w:rPr>
      </w:pPr>
      <w:r w:rsidRPr="00885D10">
        <w:rPr>
          <w:rFonts w:ascii="Arial" w:hAnsi="Arial" w:cs="Arial"/>
          <w:sz w:val="24"/>
          <w:szCs w:val="24"/>
        </w:rPr>
        <w:t>Resultados misionales: Evalúa el rendimiento de los servidores en las labores y actuaciones que se llevan a cabo en las distintas etapas de los procesos misionales, así como los resultados que obtienen</w:t>
      </w:r>
      <w:r w:rsidR="003E11A5">
        <w:rPr>
          <w:rFonts w:ascii="Arial" w:hAnsi="Arial" w:cs="Arial"/>
          <w:sz w:val="24"/>
          <w:szCs w:val="24"/>
        </w:rPr>
        <w:t>.</w:t>
      </w:r>
      <w:r w:rsidRPr="00885D10">
        <w:rPr>
          <w:rFonts w:ascii="Arial" w:hAnsi="Arial" w:cs="Arial"/>
          <w:sz w:val="24"/>
          <w:szCs w:val="24"/>
        </w:rPr>
        <w:t xml:space="preserve"> </w:t>
      </w:r>
    </w:p>
    <w:p w14:paraId="19484359" w14:textId="77777777" w:rsidR="007704E1" w:rsidRPr="00885D10" w:rsidRDefault="007704E1" w:rsidP="00885D10">
      <w:pPr>
        <w:pStyle w:val="Prrafodelista"/>
        <w:widowControl w:val="0"/>
        <w:autoSpaceDE w:val="0"/>
        <w:autoSpaceDN w:val="0"/>
        <w:adjustRightInd w:val="0"/>
        <w:spacing w:after="100" w:afterAutospacing="1" w:line="240" w:lineRule="auto"/>
        <w:ind w:left="360"/>
        <w:jc w:val="both"/>
        <w:rPr>
          <w:rFonts w:ascii="Arial" w:hAnsi="Arial" w:cs="Arial"/>
          <w:sz w:val="24"/>
          <w:szCs w:val="24"/>
        </w:rPr>
      </w:pPr>
    </w:p>
    <w:p w14:paraId="044C5BA4" w14:textId="77777777" w:rsidR="007704E1" w:rsidRPr="00885D10" w:rsidRDefault="007704E1" w:rsidP="00885D10">
      <w:pPr>
        <w:pStyle w:val="Prrafodelista"/>
        <w:widowControl w:val="0"/>
        <w:numPr>
          <w:ilvl w:val="0"/>
          <w:numId w:val="16"/>
        </w:numPr>
        <w:autoSpaceDE w:val="0"/>
        <w:autoSpaceDN w:val="0"/>
        <w:adjustRightInd w:val="0"/>
        <w:spacing w:after="100" w:afterAutospacing="1" w:line="240" w:lineRule="auto"/>
        <w:ind w:left="360"/>
        <w:jc w:val="both"/>
        <w:rPr>
          <w:rFonts w:ascii="Arial" w:hAnsi="Arial" w:cs="Arial"/>
          <w:sz w:val="24"/>
          <w:szCs w:val="24"/>
        </w:rPr>
      </w:pPr>
      <w:r w:rsidRPr="00885D10">
        <w:rPr>
          <w:rFonts w:ascii="Arial" w:hAnsi="Arial" w:cs="Arial"/>
          <w:sz w:val="24"/>
          <w:szCs w:val="24"/>
        </w:rPr>
        <w:t>Resultados administrativos y estratégicos: Evalúa el rendimiento de los servidores en las labores que realizan en los procesos administrativos y estratégicos de la entidad, tomando como base el cumplimiento y la calidad en su desarrollo.</w:t>
      </w:r>
    </w:p>
    <w:p w14:paraId="00645FCC" w14:textId="77777777" w:rsidR="007704E1" w:rsidRPr="00885D10"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 xml:space="preserve">b) </w:t>
      </w:r>
      <w:r w:rsidRPr="00885D10">
        <w:rPr>
          <w:rFonts w:ascii="Arial" w:hAnsi="Arial" w:cs="Arial"/>
          <w:i/>
          <w:sz w:val="24"/>
          <w:szCs w:val="24"/>
        </w:rPr>
        <w:t>Responsabilidad</w:t>
      </w:r>
      <w:r w:rsidRPr="00885D10">
        <w:rPr>
          <w:rFonts w:ascii="Arial" w:hAnsi="Arial" w:cs="Arial"/>
          <w:sz w:val="24"/>
          <w:szCs w:val="24"/>
        </w:rPr>
        <w:t xml:space="preserve">: Evalúan el nivel de cumplimiento de </w:t>
      </w:r>
      <w:r w:rsidR="005A7F0D" w:rsidRPr="00885D10">
        <w:rPr>
          <w:rFonts w:ascii="Arial" w:hAnsi="Arial" w:cs="Arial"/>
          <w:sz w:val="24"/>
          <w:szCs w:val="24"/>
        </w:rPr>
        <w:t xml:space="preserve">los </w:t>
      </w:r>
      <w:r w:rsidRPr="00885D10">
        <w:rPr>
          <w:rFonts w:ascii="Arial" w:hAnsi="Arial" w:cs="Arial"/>
          <w:sz w:val="24"/>
          <w:szCs w:val="24"/>
        </w:rPr>
        <w:t xml:space="preserve">deberes relevantes al interior de la entidad, para asegurar una adecuada prestación del servicio y obtener resultados de mayor calidad que sean coherentes con los objetivos estratégicos institucionales. </w:t>
      </w:r>
    </w:p>
    <w:p w14:paraId="25BBD7F3" w14:textId="20D6C3F9" w:rsidR="005A7F0D" w:rsidRDefault="007704E1" w:rsidP="00885D10">
      <w:pPr>
        <w:widowControl w:val="0"/>
        <w:autoSpaceDE w:val="0"/>
        <w:autoSpaceDN w:val="0"/>
        <w:adjustRightInd w:val="0"/>
        <w:spacing w:after="100" w:afterAutospacing="1" w:line="240" w:lineRule="auto"/>
        <w:jc w:val="both"/>
        <w:rPr>
          <w:rFonts w:ascii="Arial" w:hAnsi="Arial" w:cs="Arial"/>
        </w:rPr>
      </w:pPr>
      <w:r w:rsidRPr="00885D10">
        <w:rPr>
          <w:rFonts w:ascii="Arial" w:hAnsi="Arial" w:cs="Arial"/>
          <w:sz w:val="24"/>
          <w:szCs w:val="24"/>
        </w:rPr>
        <w:t xml:space="preserve">c) </w:t>
      </w:r>
      <w:r w:rsidRPr="00885D10">
        <w:rPr>
          <w:rFonts w:ascii="Arial" w:hAnsi="Arial" w:cs="Arial"/>
          <w:i/>
          <w:sz w:val="24"/>
          <w:szCs w:val="24"/>
        </w:rPr>
        <w:t>Habilidades Laborales</w:t>
      </w:r>
      <w:r w:rsidRPr="00885D10">
        <w:rPr>
          <w:rFonts w:ascii="Arial" w:hAnsi="Arial" w:cs="Arial"/>
          <w:sz w:val="24"/>
          <w:szCs w:val="24"/>
        </w:rPr>
        <w:t xml:space="preserve">: Evalúan el nivel en que los comportamientos de los servidores reflejan actitudes y aptitudes que deben demostrar en el desarrollo de sus labores y que generen un impacto positivo en la prestación del servicio y el cumplimiento de los objetivos </w:t>
      </w:r>
      <w:r w:rsidRPr="00966DD8">
        <w:rPr>
          <w:rFonts w:ascii="Arial" w:hAnsi="Arial" w:cs="Arial"/>
        </w:rPr>
        <w:t>estratégicos de la entidad.</w:t>
      </w:r>
    </w:p>
    <w:p w14:paraId="4A1F7757" w14:textId="4B327155" w:rsidR="00662FB8" w:rsidRPr="00662FB8" w:rsidRDefault="00662FB8" w:rsidP="00662FB8">
      <w:pPr>
        <w:widowControl w:val="0"/>
        <w:autoSpaceDE w:val="0"/>
        <w:autoSpaceDN w:val="0"/>
        <w:adjustRightInd w:val="0"/>
        <w:spacing w:after="100" w:afterAutospacing="1" w:line="240" w:lineRule="auto"/>
        <w:jc w:val="both"/>
        <w:rPr>
          <w:rFonts w:ascii="Arial" w:hAnsi="Arial" w:cs="Arial"/>
          <w:sz w:val="24"/>
          <w:szCs w:val="24"/>
        </w:rPr>
      </w:pPr>
      <w:r w:rsidRPr="00966DD8">
        <w:rPr>
          <w:rFonts w:ascii="Arial" w:hAnsi="Arial" w:cs="Arial"/>
          <w:b/>
          <w:i/>
        </w:rPr>
        <w:t xml:space="preserve">Tabla No. 1. </w:t>
      </w:r>
      <w:r w:rsidR="007704E1" w:rsidRPr="00966DD8">
        <w:rPr>
          <w:rFonts w:ascii="Arial" w:hAnsi="Arial" w:cs="Arial"/>
          <w:b/>
          <w:i/>
        </w:rPr>
        <w:t xml:space="preserve">Valor </w:t>
      </w:r>
      <w:r w:rsidR="007704E1" w:rsidRPr="00885D10">
        <w:rPr>
          <w:rFonts w:ascii="Arial" w:hAnsi="Arial" w:cs="Arial"/>
          <w:b/>
          <w:i/>
        </w:rPr>
        <w:t>Porcentual de los factores de evaluación del desempeño laboral</w:t>
      </w:r>
    </w:p>
    <w:tbl>
      <w:tblPr>
        <w:tblStyle w:val="Tablaconcuadrcula"/>
        <w:tblW w:w="0" w:type="auto"/>
        <w:jc w:val="center"/>
        <w:tblLook w:val="04A0" w:firstRow="1" w:lastRow="0" w:firstColumn="1" w:lastColumn="0" w:noHBand="0" w:noVBand="1"/>
      </w:tblPr>
      <w:tblGrid>
        <w:gridCol w:w="4593"/>
        <w:gridCol w:w="2028"/>
      </w:tblGrid>
      <w:tr w:rsidR="007704E1" w:rsidRPr="00885D10" w14:paraId="6DB34CE2" w14:textId="77777777" w:rsidTr="00970842">
        <w:trPr>
          <w:trHeight w:val="421"/>
          <w:jc w:val="center"/>
        </w:trPr>
        <w:tc>
          <w:tcPr>
            <w:tcW w:w="4593" w:type="dxa"/>
            <w:shd w:val="clear" w:color="auto" w:fill="9CC2E5" w:themeFill="accent1" w:themeFillTint="99"/>
          </w:tcPr>
          <w:p w14:paraId="7DA8A29E" w14:textId="77777777" w:rsidR="007704E1" w:rsidRPr="00550189" w:rsidRDefault="007704E1" w:rsidP="00550189">
            <w:pPr>
              <w:spacing w:after="160" w:line="259" w:lineRule="auto"/>
              <w:jc w:val="center"/>
              <w:rPr>
                <w:rFonts w:eastAsia="Times New Roman" w:cs="Arial"/>
                <w:b/>
                <w:bCs/>
                <w:color w:val="FFFFFF"/>
                <w:sz w:val="24"/>
                <w:szCs w:val="24"/>
              </w:rPr>
            </w:pPr>
            <w:r w:rsidRPr="00550189">
              <w:rPr>
                <w:rFonts w:eastAsia="Times New Roman" w:cs="Arial"/>
                <w:b/>
                <w:bCs/>
                <w:color w:val="FFFFFF"/>
                <w:sz w:val="24"/>
                <w:szCs w:val="24"/>
              </w:rPr>
              <w:t>FACTOR</w:t>
            </w:r>
          </w:p>
        </w:tc>
        <w:tc>
          <w:tcPr>
            <w:tcW w:w="2028" w:type="dxa"/>
            <w:shd w:val="clear" w:color="auto" w:fill="9CC2E5" w:themeFill="accent1" w:themeFillTint="99"/>
          </w:tcPr>
          <w:p w14:paraId="49737744" w14:textId="77777777" w:rsidR="007704E1" w:rsidRPr="00550189" w:rsidRDefault="007704E1" w:rsidP="00550189">
            <w:pPr>
              <w:spacing w:after="160" w:line="259" w:lineRule="auto"/>
              <w:jc w:val="center"/>
              <w:rPr>
                <w:rFonts w:eastAsia="Times New Roman" w:cs="Arial"/>
                <w:b/>
                <w:bCs/>
                <w:color w:val="FFFFFF"/>
                <w:sz w:val="24"/>
                <w:szCs w:val="24"/>
              </w:rPr>
            </w:pPr>
            <w:r w:rsidRPr="00550189">
              <w:rPr>
                <w:rFonts w:eastAsia="Times New Roman" w:cs="Arial"/>
                <w:b/>
                <w:bCs/>
                <w:color w:val="FFFFFF"/>
                <w:sz w:val="24"/>
                <w:szCs w:val="24"/>
              </w:rPr>
              <w:t>PESO</w:t>
            </w:r>
          </w:p>
        </w:tc>
      </w:tr>
      <w:tr w:rsidR="007704E1" w:rsidRPr="00885D10" w14:paraId="21C9E330" w14:textId="77777777" w:rsidTr="00970842">
        <w:trPr>
          <w:trHeight w:val="749"/>
          <w:jc w:val="center"/>
        </w:trPr>
        <w:tc>
          <w:tcPr>
            <w:tcW w:w="4593" w:type="dxa"/>
          </w:tcPr>
          <w:p w14:paraId="12996A7F" w14:textId="239210E2" w:rsidR="00970842" w:rsidRPr="00970842" w:rsidRDefault="007704E1" w:rsidP="00970842">
            <w:pPr>
              <w:pStyle w:val="Prrafodelista"/>
              <w:widowControl w:val="0"/>
              <w:numPr>
                <w:ilvl w:val="0"/>
                <w:numId w:val="15"/>
              </w:numPr>
              <w:autoSpaceDE w:val="0"/>
              <w:autoSpaceDN w:val="0"/>
              <w:adjustRightInd w:val="0"/>
              <w:spacing w:after="100" w:afterAutospacing="1"/>
              <w:ind w:left="360"/>
              <w:rPr>
                <w:rFonts w:ascii="Arial" w:hAnsi="Arial" w:cs="Arial"/>
              </w:rPr>
            </w:pPr>
            <w:r w:rsidRPr="00885D10">
              <w:rPr>
                <w:rFonts w:ascii="Arial" w:hAnsi="Arial" w:cs="Arial"/>
              </w:rPr>
              <w:t xml:space="preserve">Resultados misionales y/o resultados administrativos y estratégicos </w:t>
            </w:r>
          </w:p>
        </w:tc>
        <w:tc>
          <w:tcPr>
            <w:tcW w:w="2028" w:type="dxa"/>
          </w:tcPr>
          <w:p w14:paraId="22974F4C" w14:textId="54CD6CDA" w:rsidR="00F24ED6" w:rsidRPr="00F24ED6" w:rsidRDefault="007704E1" w:rsidP="00F24ED6">
            <w:pPr>
              <w:widowControl w:val="0"/>
              <w:autoSpaceDE w:val="0"/>
              <w:autoSpaceDN w:val="0"/>
              <w:adjustRightInd w:val="0"/>
              <w:spacing w:after="100" w:afterAutospacing="1"/>
              <w:jc w:val="center"/>
              <w:rPr>
                <w:rFonts w:ascii="Arial" w:hAnsi="Arial" w:cs="Arial"/>
              </w:rPr>
            </w:pPr>
            <w:r w:rsidRPr="00885D10">
              <w:rPr>
                <w:rFonts w:ascii="Arial" w:hAnsi="Arial" w:cs="Arial"/>
              </w:rPr>
              <w:t>55%</w:t>
            </w:r>
          </w:p>
        </w:tc>
      </w:tr>
      <w:tr w:rsidR="007704E1" w:rsidRPr="00885D10" w14:paraId="0DFE51F6" w14:textId="77777777" w:rsidTr="00970842">
        <w:trPr>
          <w:trHeight w:val="673"/>
          <w:jc w:val="center"/>
        </w:trPr>
        <w:tc>
          <w:tcPr>
            <w:tcW w:w="4593" w:type="dxa"/>
          </w:tcPr>
          <w:p w14:paraId="591D7457" w14:textId="77777777" w:rsidR="007704E1" w:rsidRPr="00885D10" w:rsidRDefault="007704E1" w:rsidP="00885D10">
            <w:pPr>
              <w:pStyle w:val="Prrafodelista"/>
              <w:widowControl w:val="0"/>
              <w:numPr>
                <w:ilvl w:val="0"/>
                <w:numId w:val="15"/>
              </w:numPr>
              <w:autoSpaceDE w:val="0"/>
              <w:autoSpaceDN w:val="0"/>
              <w:adjustRightInd w:val="0"/>
              <w:spacing w:after="100" w:afterAutospacing="1"/>
              <w:ind w:left="360"/>
              <w:rPr>
                <w:rFonts w:ascii="Arial" w:hAnsi="Arial" w:cs="Arial"/>
              </w:rPr>
            </w:pPr>
            <w:r w:rsidRPr="00885D10">
              <w:rPr>
                <w:rFonts w:ascii="Arial" w:hAnsi="Arial" w:cs="Arial"/>
              </w:rPr>
              <w:t>Responsabilidad</w:t>
            </w:r>
          </w:p>
        </w:tc>
        <w:tc>
          <w:tcPr>
            <w:tcW w:w="2028" w:type="dxa"/>
          </w:tcPr>
          <w:p w14:paraId="5A050785" w14:textId="77777777" w:rsidR="007704E1" w:rsidRPr="00885D10" w:rsidRDefault="007704E1" w:rsidP="00885D10">
            <w:pPr>
              <w:widowControl w:val="0"/>
              <w:autoSpaceDE w:val="0"/>
              <w:autoSpaceDN w:val="0"/>
              <w:adjustRightInd w:val="0"/>
              <w:spacing w:after="100" w:afterAutospacing="1"/>
              <w:jc w:val="center"/>
              <w:rPr>
                <w:rFonts w:ascii="Arial" w:hAnsi="Arial" w:cs="Arial"/>
              </w:rPr>
            </w:pPr>
            <w:r w:rsidRPr="00885D10">
              <w:rPr>
                <w:rFonts w:ascii="Arial" w:hAnsi="Arial" w:cs="Arial"/>
              </w:rPr>
              <w:t>25%</w:t>
            </w:r>
          </w:p>
        </w:tc>
      </w:tr>
      <w:tr w:rsidR="007704E1" w:rsidRPr="00885D10" w14:paraId="024F1837" w14:textId="77777777" w:rsidTr="00970842">
        <w:trPr>
          <w:trHeight w:val="375"/>
          <w:jc w:val="center"/>
        </w:trPr>
        <w:tc>
          <w:tcPr>
            <w:tcW w:w="4593" w:type="dxa"/>
          </w:tcPr>
          <w:p w14:paraId="709AF945" w14:textId="77777777" w:rsidR="007704E1" w:rsidRPr="00885D10" w:rsidRDefault="007704E1" w:rsidP="00885D10">
            <w:pPr>
              <w:pStyle w:val="Prrafodelista"/>
              <w:widowControl w:val="0"/>
              <w:numPr>
                <w:ilvl w:val="0"/>
                <w:numId w:val="15"/>
              </w:numPr>
              <w:autoSpaceDE w:val="0"/>
              <w:autoSpaceDN w:val="0"/>
              <w:adjustRightInd w:val="0"/>
              <w:spacing w:after="100" w:afterAutospacing="1"/>
              <w:ind w:left="360"/>
              <w:rPr>
                <w:rFonts w:ascii="Arial" w:hAnsi="Arial" w:cs="Arial"/>
              </w:rPr>
            </w:pPr>
            <w:r w:rsidRPr="00885D10">
              <w:rPr>
                <w:rFonts w:ascii="Arial" w:hAnsi="Arial" w:cs="Arial"/>
              </w:rPr>
              <w:t>Habilidades laborales</w:t>
            </w:r>
          </w:p>
        </w:tc>
        <w:tc>
          <w:tcPr>
            <w:tcW w:w="2028" w:type="dxa"/>
          </w:tcPr>
          <w:p w14:paraId="0459C109" w14:textId="77777777" w:rsidR="007704E1" w:rsidRPr="00885D10" w:rsidRDefault="007704E1" w:rsidP="00885D10">
            <w:pPr>
              <w:widowControl w:val="0"/>
              <w:autoSpaceDE w:val="0"/>
              <w:autoSpaceDN w:val="0"/>
              <w:adjustRightInd w:val="0"/>
              <w:spacing w:after="100" w:afterAutospacing="1"/>
              <w:jc w:val="center"/>
              <w:rPr>
                <w:rFonts w:ascii="Arial" w:hAnsi="Arial" w:cs="Arial"/>
              </w:rPr>
            </w:pPr>
            <w:r w:rsidRPr="00885D10">
              <w:rPr>
                <w:rFonts w:ascii="Arial" w:hAnsi="Arial" w:cs="Arial"/>
              </w:rPr>
              <w:t>20%</w:t>
            </w:r>
          </w:p>
        </w:tc>
      </w:tr>
    </w:tbl>
    <w:p w14:paraId="327CFBC3" w14:textId="77777777" w:rsidR="00966DD8" w:rsidRDefault="00966DD8" w:rsidP="00885D10">
      <w:pPr>
        <w:widowControl w:val="0"/>
        <w:autoSpaceDE w:val="0"/>
        <w:autoSpaceDN w:val="0"/>
        <w:adjustRightInd w:val="0"/>
        <w:spacing w:after="100" w:afterAutospacing="1" w:line="240" w:lineRule="auto"/>
        <w:jc w:val="both"/>
        <w:rPr>
          <w:rFonts w:ascii="Arial" w:hAnsi="Arial" w:cs="Arial"/>
          <w:b/>
          <w:i/>
          <w:sz w:val="24"/>
          <w:szCs w:val="24"/>
        </w:rPr>
      </w:pPr>
    </w:p>
    <w:p w14:paraId="2BF28C6D" w14:textId="752BF5AE" w:rsidR="005A7F0D" w:rsidRPr="00885D10"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b/>
          <w:i/>
          <w:sz w:val="24"/>
          <w:szCs w:val="24"/>
        </w:rPr>
        <w:lastRenderedPageBreak/>
        <w:t>Evaluación anual definitiva e interpretación</w:t>
      </w:r>
    </w:p>
    <w:p w14:paraId="13020BE4" w14:textId="77777777" w:rsidR="007704E1" w:rsidRPr="00885D10" w:rsidRDefault="007704E1"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 xml:space="preserve">La evaluación anual definitiva del desempeño laboral de los servidores se obtiene a partir de la ponderación de las calificaciones incluidas en el aplicativo virtual. </w:t>
      </w:r>
    </w:p>
    <w:p w14:paraId="455EC159" w14:textId="1821CC3E" w:rsidR="003E11A5" w:rsidRPr="00885D10" w:rsidRDefault="007E715F" w:rsidP="00885D10">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El resultado</w:t>
      </w:r>
      <w:r w:rsidR="005A7F0D" w:rsidRPr="00885D10">
        <w:rPr>
          <w:rFonts w:ascii="Arial" w:hAnsi="Arial" w:cs="Arial"/>
          <w:sz w:val="24"/>
          <w:szCs w:val="24"/>
        </w:rPr>
        <w:t>,</w:t>
      </w:r>
      <w:r w:rsidRPr="00885D10">
        <w:rPr>
          <w:rFonts w:ascii="Arial" w:hAnsi="Arial" w:cs="Arial"/>
          <w:sz w:val="24"/>
          <w:szCs w:val="24"/>
        </w:rPr>
        <w:t xml:space="preserve"> de l</w:t>
      </w:r>
      <w:r w:rsidR="007704E1" w:rsidRPr="00885D10">
        <w:rPr>
          <w:rFonts w:ascii="Arial" w:hAnsi="Arial" w:cs="Arial"/>
          <w:sz w:val="24"/>
          <w:szCs w:val="24"/>
        </w:rPr>
        <w:t>a evaluación anual definitiva del desempeño laboral de los fiscales, asistentes de fiscal, servidores de policía judicial y servidores del área administrativa de la entidad</w:t>
      </w:r>
      <w:r w:rsidR="005A7F0D" w:rsidRPr="00885D10">
        <w:rPr>
          <w:rFonts w:ascii="Arial" w:hAnsi="Arial" w:cs="Arial"/>
          <w:sz w:val="24"/>
          <w:szCs w:val="24"/>
        </w:rPr>
        <w:t>,</w:t>
      </w:r>
      <w:r w:rsidR="007704E1" w:rsidRPr="00885D10">
        <w:rPr>
          <w:rFonts w:ascii="Arial" w:hAnsi="Arial" w:cs="Arial"/>
          <w:sz w:val="24"/>
          <w:szCs w:val="24"/>
        </w:rPr>
        <w:t xml:space="preserve"> </w:t>
      </w:r>
      <w:r w:rsidRPr="00885D10">
        <w:rPr>
          <w:rFonts w:ascii="Arial" w:hAnsi="Arial" w:cs="Arial"/>
          <w:sz w:val="24"/>
          <w:szCs w:val="24"/>
        </w:rPr>
        <w:t>se</w:t>
      </w:r>
      <w:r w:rsidR="007704E1" w:rsidRPr="00885D10">
        <w:rPr>
          <w:rFonts w:ascii="Arial" w:hAnsi="Arial" w:cs="Arial"/>
          <w:sz w:val="24"/>
          <w:szCs w:val="24"/>
        </w:rPr>
        <w:t xml:space="preserve"> </w:t>
      </w:r>
      <w:r w:rsidR="005A7F0D" w:rsidRPr="00885D10">
        <w:rPr>
          <w:rFonts w:ascii="Arial" w:hAnsi="Arial" w:cs="Arial"/>
          <w:sz w:val="24"/>
          <w:szCs w:val="24"/>
        </w:rPr>
        <w:t xml:space="preserve">interpreta según al rango que corresponda de los </w:t>
      </w:r>
      <w:r w:rsidR="007704E1" w:rsidRPr="00885D10">
        <w:rPr>
          <w:rFonts w:ascii="Arial" w:hAnsi="Arial" w:cs="Arial"/>
          <w:sz w:val="24"/>
          <w:szCs w:val="24"/>
        </w:rPr>
        <w:t>cuatro niveles</w:t>
      </w:r>
      <w:r w:rsidR="005A7F0D" w:rsidRPr="00885D10">
        <w:rPr>
          <w:rFonts w:ascii="Arial" w:hAnsi="Arial" w:cs="Arial"/>
          <w:sz w:val="24"/>
          <w:szCs w:val="24"/>
        </w:rPr>
        <w:t xml:space="preserve"> definidos</w:t>
      </w:r>
      <w:r w:rsidR="007704E1" w:rsidRPr="00885D10">
        <w:rPr>
          <w:rFonts w:ascii="Arial" w:hAnsi="Arial" w:cs="Arial"/>
          <w:sz w:val="24"/>
          <w:szCs w:val="24"/>
        </w:rPr>
        <w:t xml:space="preserve">: insatisfactorio, </w:t>
      </w:r>
      <w:r w:rsidRPr="00885D10">
        <w:rPr>
          <w:rFonts w:ascii="Arial" w:hAnsi="Arial" w:cs="Arial"/>
          <w:sz w:val="24"/>
          <w:szCs w:val="24"/>
        </w:rPr>
        <w:t xml:space="preserve">satisfactorio </w:t>
      </w:r>
      <w:r w:rsidR="007704E1" w:rsidRPr="00885D10">
        <w:rPr>
          <w:rFonts w:ascii="Arial" w:hAnsi="Arial" w:cs="Arial"/>
          <w:sz w:val="24"/>
          <w:szCs w:val="24"/>
        </w:rPr>
        <w:t xml:space="preserve">aceptable, </w:t>
      </w:r>
      <w:r w:rsidR="007704E1" w:rsidRPr="00662FB8">
        <w:rPr>
          <w:rFonts w:ascii="Arial" w:hAnsi="Arial" w:cs="Arial"/>
          <w:sz w:val="24"/>
          <w:szCs w:val="24"/>
        </w:rPr>
        <w:t xml:space="preserve">satisfactorio superior </w:t>
      </w:r>
      <w:r w:rsidR="007704E1" w:rsidRPr="00885D10">
        <w:rPr>
          <w:rFonts w:ascii="Arial" w:hAnsi="Arial" w:cs="Arial"/>
          <w:sz w:val="24"/>
          <w:szCs w:val="24"/>
        </w:rPr>
        <w:t>y sobresaliente.</w:t>
      </w:r>
    </w:p>
    <w:p w14:paraId="5F2C5D21" w14:textId="4891CC93" w:rsidR="007704E1" w:rsidRPr="00885D10" w:rsidRDefault="00662FB8" w:rsidP="00966DD8">
      <w:pPr>
        <w:widowControl w:val="0"/>
        <w:autoSpaceDE w:val="0"/>
        <w:autoSpaceDN w:val="0"/>
        <w:adjustRightInd w:val="0"/>
        <w:spacing w:after="100" w:afterAutospacing="1" w:line="240" w:lineRule="auto"/>
        <w:rPr>
          <w:rFonts w:ascii="Arial" w:hAnsi="Arial" w:cs="Arial"/>
          <w:b/>
        </w:rPr>
      </w:pPr>
      <w:r w:rsidRPr="000E09C7">
        <w:rPr>
          <w:rFonts w:ascii="Arial" w:hAnsi="Arial" w:cs="Arial"/>
          <w:b/>
          <w:i/>
        </w:rPr>
        <w:t>Tabla No. 2.</w:t>
      </w:r>
      <w:r w:rsidRPr="00662FB8">
        <w:rPr>
          <w:rFonts w:ascii="Arial" w:hAnsi="Arial" w:cs="Arial"/>
          <w:b/>
          <w:i/>
        </w:rPr>
        <w:t xml:space="preserve"> </w:t>
      </w:r>
      <w:r w:rsidR="007704E1" w:rsidRPr="00885D10">
        <w:rPr>
          <w:rFonts w:ascii="Arial" w:hAnsi="Arial" w:cs="Arial"/>
          <w:b/>
          <w:i/>
        </w:rPr>
        <w:t>Interpretación de la evaluación anual d</w:t>
      </w:r>
      <w:r w:rsidR="009458E6" w:rsidRPr="00885D10">
        <w:rPr>
          <w:rFonts w:ascii="Arial" w:hAnsi="Arial" w:cs="Arial"/>
          <w:b/>
          <w:i/>
        </w:rPr>
        <w:t>efinitiva del desempeño laboral</w:t>
      </w:r>
    </w:p>
    <w:tbl>
      <w:tblPr>
        <w:tblStyle w:val="Tablaconcuadrcula"/>
        <w:tblW w:w="0" w:type="auto"/>
        <w:tblInd w:w="1696" w:type="dxa"/>
        <w:tblLook w:val="04A0" w:firstRow="1" w:lastRow="0" w:firstColumn="1" w:lastColumn="0" w:noHBand="0" w:noVBand="1"/>
      </w:tblPr>
      <w:tblGrid>
        <w:gridCol w:w="2730"/>
        <w:gridCol w:w="3645"/>
      </w:tblGrid>
      <w:tr w:rsidR="007704E1" w:rsidRPr="00885D10" w14:paraId="3817D8A6" w14:textId="77777777" w:rsidTr="00550189">
        <w:trPr>
          <w:trHeight w:val="462"/>
        </w:trPr>
        <w:tc>
          <w:tcPr>
            <w:tcW w:w="2730" w:type="dxa"/>
            <w:shd w:val="clear" w:color="auto" w:fill="9CC2E5" w:themeFill="accent1" w:themeFillTint="99"/>
          </w:tcPr>
          <w:p w14:paraId="43FDA71C" w14:textId="77777777" w:rsidR="007704E1" w:rsidRPr="00550189" w:rsidRDefault="007704E1" w:rsidP="00550189">
            <w:pPr>
              <w:spacing w:after="160" w:line="259" w:lineRule="auto"/>
              <w:jc w:val="center"/>
              <w:rPr>
                <w:rFonts w:eastAsia="Times New Roman" w:cs="Arial"/>
                <w:b/>
                <w:bCs/>
                <w:color w:val="FFFFFF"/>
                <w:sz w:val="24"/>
                <w:szCs w:val="24"/>
              </w:rPr>
            </w:pPr>
            <w:r w:rsidRPr="00550189">
              <w:rPr>
                <w:rFonts w:eastAsia="Times New Roman" w:cs="Arial"/>
                <w:b/>
                <w:bCs/>
                <w:color w:val="FFFFFF"/>
                <w:sz w:val="24"/>
                <w:szCs w:val="24"/>
              </w:rPr>
              <w:t>RESULTADO</w:t>
            </w:r>
          </w:p>
        </w:tc>
        <w:tc>
          <w:tcPr>
            <w:tcW w:w="3645" w:type="dxa"/>
            <w:shd w:val="clear" w:color="auto" w:fill="9CC2E5" w:themeFill="accent1" w:themeFillTint="99"/>
          </w:tcPr>
          <w:p w14:paraId="7500BB21" w14:textId="77777777" w:rsidR="007704E1" w:rsidRPr="00550189" w:rsidRDefault="007704E1" w:rsidP="00550189">
            <w:pPr>
              <w:spacing w:after="160" w:line="259" w:lineRule="auto"/>
              <w:jc w:val="center"/>
              <w:rPr>
                <w:rFonts w:eastAsia="Times New Roman" w:cs="Arial"/>
                <w:b/>
                <w:bCs/>
                <w:color w:val="FFFFFF"/>
                <w:sz w:val="24"/>
                <w:szCs w:val="24"/>
              </w:rPr>
            </w:pPr>
            <w:r w:rsidRPr="00550189">
              <w:rPr>
                <w:rFonts w:eastAsia="Times New Roman" w:cs="Arial"/>
                <w:b/>
                <w:bCs/>
                <w:color w:val="FFFFFF"/>
                <w:sz w:val="24"/>
                <w:szCs w:val="24"/>
              </w:rPr>
              <w:t>NIVEL</w:t>
            </w:r>
          </w:p>
        </w:tc>
      </w:tr>
      <w:tr w:rsidR="007704E1" w:rsidRPr="00885D10" w14:paraId="74409C54" w14:textId="77777777" w:rsidTr="001672D3">
        <w:trPr>
          <w:trHeight w:val="426"/>
        </w:trPr>
        <w:tc>
          <w:tcPr>
            <w:tcW w:w="2730" w:type="dxa"/>
          </w:tcPr>
          <w:p w14:paraId="05DF354B" w14:textId="77777777" w:rsidR="007704E1" w:rsidRPr="00885D10" w:rsidRDefault="007704E1" w:rsidP="00885D10">
            <w:pPr>
              <w:tabs>
                <w:tab w:val="left" w:pos="1037"/>
              </w:tabs>
              <w:spacing w:after="100" w:afterAutospacing="1"/>
              <w:jc w:val="center"/>
              <w:rPr>
                <w:rFonts w:ascii="Arial" w:hAnsi="Arial" w:cs="Arial"/>
              </w:rPr>
            </w:pPr>
            <w:r w:rsidRPr="00885D10">
              <w:rPr>
                <w:rFonts w:ascii="Arial" w:hAnsi="Arial" w:cs="Arial"/>
              </w:rPr>
              <w:t>90%-100%</w:t>
            </w:r>
          </w:p>
        </w:tc>
        <w:tc>
          <w:tcPr>
            <w:tcW w:w="3645" w:type="dxa"/>
          </w:tcPr>
          <w:p w14:paraId="5F0C41AE" w14:textId="77777777" w:rsidR="007704E1" w:rsidRPr="00885D10" w:rsidRDefault="007704E1" w:rsidP="00885D10">
            <w:pPr>
              <w:tabs>
                <w:tab w:val="left" w:pos="1037"/>
              </w:tabs>
              <w:spacing w:after="100" w:afterAutospacing="1"/>
              <w:rPr>
                <w:rFonts w:ascii="Arial" w:hAnsi="Arial" w:cs="Arial"/>
              </w:rPr>
            </w:pPr>
            <w:r w:rsidRPr="00885D10">
              <w:rPr>
                <w:rFonts w:ascii="Arial" w:hAnsi="Arial" w:cs="Arial"/>
              </w:rPr>
              <w:t>Sobresaliente</w:t>
            </w:r>
          </w:p>
        </w:tc>
      </w:tr>
      <w:tr w:rsidR="007704E1" w:rsidRPr="00885D10" w14:paraId="10C34726" w14:textId="77777777" w:rsidTr="001672D3">
        <w:trPr>
          <w:trHeight w:val="405"/>
        </w:trPr>
        <w:tc>
          <w:tcPr>
            <w:tcW w:w="2730" w:type="dxa"/>
          </w:tcPr>
          <w:p w14:paraId="6DBA46D6" w14:textId="77777777" w:rsidR="007704E1" w:rsidRPr="00885D10" w:rsidRDefault="007704E1" w:rsidP="00885D10">
            <w:pPr>
              <w:tabs>
                <w:tab w:val="left" w:pos="1037"/>
              </w:tabs>
              <w:spacing w:after="100" w:afterAutospacing="1"/>
              <w:jc w:val="center"/>
              <w:rPr>
                <w:rFonts w:ascii="Arial" w:hAnsi="Arial" w:cs="Arial"/>
              </w:rPr>
            </w:pPr>
            <w:r w:rsidRPr="00885D10">
              <w:rPr>
                <w:rFonts w:ascii="Arial" w:hAnsi="Arial" w:cs="Arial"/>
              </w:rPr>
              <w:t>80%-89%</w:t>
            </w:r>
          </w:p>
        </w:tc>
        <w:tc>
          <w:tcPr>
            <w:tcW w:w="3645" w:type="dxa"/>
          </w:tcPr>
          <w:p w14:paraId="1E3C778E" w14:textId="77777777" w:rsidR="007704E1" w:rsidRPr="00885D10" w:rsidRDefault="007704E1" w:rsidP="00885D10">
            <w:pPr>
              <w:tabs>
                <w:tab w:val="left" w:pos="1037"/>
              </w:tabs>
              <w:spacing w:after="100" w:afterAutospacing="1"/>
              <w:rPr>
                <w:rFonts w:ascii="Arial" w:hAnsi="Arial" w:cs="Arial"/>
              </w:rPr>
            </w:pPr>
            <w:r w:rsidRPr="00885D10">
              <w:rPr>
                <w:rFonts w:ascii="Arial" w:hAnsi="Arial" w:cs="Arial"/>
              </w:rPr>
              <w:t>Satisfactorio superior</w:t>
            </w:r>
          </w:p>
        </w:tc>
      </w:tr>
      <w:tr w:rsidR="007704E1" w:rsidRPr="00885D10" w14:paraId="6B613824" w14:textId="77777777" w:rsidTr="001672D3">
        <w:trPr>
          <w:trHeight w:val="411"/>
        </w:trPr>
        <w:tc>
          <w:tcPr>
            <w:tcW w:w="2730" w:type="dxa"/>
          </w:tcPr>
          <w:p w14:paraId="2E8D3800" w14:textId="77777777" w:rsidR="007704E1" w:rsidRPr="00885D10" w:rsidRDefault="007704E1" w:rsidP="00885D10">
            <w:pPr>
              <w:tabs>
                <w:tab w:val="left" w:pos="1037"/>
              </w:tabs>
              <w:spacing w:after="100" w:afterAutospacing="1"/>
              <w:jc w:val="center"/>
              <w:rPr>
                <w:rFonts w:ascii="Arial" w:hAnsi="Arial" w:cs="Arial"/>
              </w:rPr>
            </w:pPr>
            <w:r w:rsidRPr="00885D10">
              <w:rPr>
                <w:rFonts w:ascii="Arial" w:hAnsi="Arial" w:cs="Arial"/>
              </w:rPr>
              <w:t>60%-79%</w:t>
            </w:r>
          </w:p>
        </w:tc>
        <w:tc>
          <w:tcPr>
            <w:tcW w:w="3645" w:type="dxa"/>
          </w:tcPr>
          <w:p w14:paraId="7AAA1E81" w14:textId="77777777" w:rsidR="007704E1" w:rsidRPr="00885D10" w:rsidRDefault="007704E1" w:rsidP="00885D10">
            <w:pPr>
              <w:tabs>
                <w:tab w:val="left" w:pos="1037"/>
              </w:tabs>
              <w:spacing w:after="100" w:afterAutospacing="1"/>
              <w:rPr>
                <w:rFonts w:ascii="Arial" w:hAnsi="Arial" w:cs="Arial"/>
              </w:rPr>
            </w:pPr>
            <w:r w:rsidRPr="00885D10">
              <w:rPr>
                <w:rFonts w:ascii="Arial" w:hAnsi="Arial" w:cs="Arial"/>
              </w:rPr>
              <w:t>Satisfactorio aceptable</w:t>
            </w:r>
          </w:p>
        </w:tc>
      </w:tr>
      <w:tr w:rsidR="007704E1" w:rsidRPr="00885D10" w14:paraId="5F9E52E5" w14:textId="77777777" w:rsidTr="001672D3">
        <w:trPr>
          <w:trHeight w:val="442"/>
        </w:trPr>
        <w:tc>
          <w:tcPr>
            <w:tcW w:w="2730" w:type="dxa"/>
          </w:tcPr>
          <w:p w14:paraId="0BB3B1E5" w14:textId="77777777" w:rsidR="007704E1" w:rsidRPr="00885D10" w:rsidRDefault="007704E1" w:rsidP="00885D10">
            <w:pPr>
              <w:tabs>
                <w:tab w:val="left" w:pos="1037"/>
              </w:tabs>
              <w:spacing w:after="100" w:afterAutospacing="1"/>
              <w:jc w:val="center"/>
              <w:rPr>
                <w:rFonts w:ascii="Arial" w:hAnsi="Arial" w:cs="Arial"/>
              </w:rPr>
            </w:pPr>
            <w:r w:rsidRPr="00885D10">
              <w:rPr>
                <w:rFonts w:ascii="Arial" w:hAnsi="Arial" w:cs="Arial"/>
              </w:rPr>
              <w:t>0%-59%</w:t>
            </w:r>
          </w:p>
        </w:tc>
        <w:tc>
          <w:tcPr>
            <w:tcW w:w="3645" w:type="dxa"/>
          </w:tcPr>
          <w:p w14:paraId="07BC5890" w14:textId="77777777" w:rsidR="007704E1" w:rsidRPr="00885D10" w:rsidRDefault="007704E1" w:rsidP="00885D10">
            <w:pPr>
              <w:tabs>
                <w:tab w:val="left" w:pos="1037"/>
              </w:tabs>
              <w:spacing w:after="100" w:afterAutospacing="1"/>
              <w:rPr>
                <w:rFonts w:ascii="Arial" w:hAnsi="Arial" w:cs="Arial"/>
              </w:rPr>
            </w:pPr>
            <w:r w:rsidRPr="00885D10">
              <w:rPr>
                <w:rFonts w:ascii="Arial" w:hAnsi="Arial" w:cs="Arial"/>
              </w:rPr>
              <w:t>Insatisfactorio</w:t>
            </w:r>
          </w:p>
        </w:tc>
      </w:tr>
    </w:tbl>
    <w:p w14:paraId="421D8FB5" w14:textId="77777777" w:rsidR="00E56CD2" w:rsidRDefault="00E56CD2" w:rsidP="00885D10">
      <w:pPr>
        <w:widowControl w:val="0"/>
        <w:autoSpaceDE w:val="0"/>
        <w:autoSpaceDN w:val="0"/>
        <w:adjustRightInd w:val="0"/>
        <w:spacing w:after="100" w:afterAutospacing="1" w:line="240" w:lineRule="auto"/>
        <w:rPr>
          <w:rFonts w:ascii="Arial" w:hAnsi="Arial" w:cs="Arial"/>
          <w:b/>
          <w:sz w:val="24"/>
          <w:szCs w:val="24"/>
        </w:rPr>
      </w:pPr>
    </w:p>
    <w:p w14:paraId="515AC494" w14:textId="7373B157" w:rsidR="001823F0" w:rsidRDefault="007E715F" w:rsidP="00885D10">
      <w:pPr>
        <w:widowControl w:val="0"/>
        <w:autoSpaceDE w:val="0"/>
        <w:autoSpaceDN w:val="0"/>
        <w:adjustRightInd w:val="0"/>
        <w:spacing w:after="100" w:afterAutospacing="1" w:line="240" w:lineRule="auto"/>
        <w:rPr>
          <w:rFonts w:ascii="Arial" w:hAnsi="Arial" w:cs="Arial"/>
          <w:b/>
          <w:sz w:val="24"/>
          <w:szCs w:val="24"/>
        </w:rPr>
      </w:pPr>
      <w:r w:rsidRPr="00885D10">
        <w:rPr>
          <w:rFonts w:ascii="Arial" w:hAnsi="Arial" w:cs="Arial"/>
          <w:b/>
          <w:sz w:val="24"/>
          <w:szCs w:val="24"/>
        </w:rPr>
        <w:t xml:space="preserve">RESULTADOS DE LA </w:t>
      </w:r>
      <w:r w:rsidR="0017367E" w:rsidRPr="00885D10">
        <w:rPr>
          <w:rFonts w:ascii="Arial" w:hAnsi="Arial" w:cs="Arial"/>
          <w:b/>
          <w:sz w:val="24"/>
          <w:szCs w:val="24"/>
        </w:rPr>
        <w:t>EVALUACIÓN DE DESEMPEÑO LABORAL</w:t>
      </w:r>
      <w:r w:rsidR="00CA7D95">
        <w:rPr>
          <w:rFonts w:ascii="Arial" w:hAnsi="Arial" w:cs="Arial"/>
          <w:b/>
          <w:sz w:val="24"/>
          <w:szCs w:val="24"/>
        </w:rPr>
        <w:t xml:space="preserve"> 2020</w:t>
      </w:r>
    </w:p>
    <w:p w14:paraId="755E067B" w14:textId="075F1421" w:rsidR="00B47505" w:rsidRPr="007B57F1" w:rsidRDefault="00635A57" w:rsidP="00885D10">
      <w:pPr>
        <w:widowControl w:val="0"/>
        <w:autoSpaceDE w:val="0"/>
        <w:autoSpaceDN w:val="0"/>
        <w:adjustRightInd w:val="0"/>
        <w:spacing w:after="100" w:afterAutospacing="1" w:line="240" w:lineRule="auto"/>
        <w:jc w:val="both"/>
        <w:rPr>
          <w:rFonts w:ascii="Arial" w:hAnsi="Arial" w:cs="Arial"/>
          <w:bCs/>
          <w:sz w:val="24"/>
          <w:szCs w:val="24"/>
        </w:rPr>
      </w:pPr>
      <w:r w:rsidRPr="007B57F1">
        <w:rPr>
          <w:rFonts w:ascii="Arial" w:hAnsi="Arial" w:cs="Arial"/>
          <w:sz w:val="24"/>
          <w:szCs w:val="24"/>
        </w:rPr>
        <w:t>Los servidores de la Fiscalía General de la Nación susceptibles de evaluación de</w:t>
      </w:r>
      <w:r w:rsidRPr="007B57F1">
        <w:rPr>
          <w:rFonts w:ascii="Arial" w:hAnsi="Arial" w:cs="Arial"/>
          <w:strike/>
          <w:sz w:val="24"/>
          <w:szCs w:val="24"/>
        </w:rPr>
        <w:t xml:space="preserve"> </w:t>
      </w:r>
      <w:r w:rsidRPr="007B57F1">
        <w:rPr>
          <w:rFonts w:ascii="Arial" w:hAnsi="Arial" w:cs="Arial"/>
          <w:i/>
          <w:iCs/>
          <w:sz w:val="24"/>
          <w:szCs w:val="24"/>
        </w:rPr>
        <w:t xml:space="preserve">desempeño laboral en la vigencia </w:t>
      </w:r>
      <w:r w:rsidR="007B57F1" w:rsidRPr="007B57F1">
        <w:rPr>
          <w:rFonts w:ascii="Arial" w:hAnsi="Arial" w:cs="Arial"/>
          <w:i/>
          <w:iCs/>
          <w:sz w:val="24"/>
          <w:szCs w:val="24"/>
        </w:rPr>
        <w:t>2020</w:t>
      </w:r>
      <w:r w:rsidRPr="007B57F1">
        <w:rPr>
          <w:rFonts w:ascii="Arial" w:hAnsi="Arial" w:cs="Arial"/>
          <w:i/>
          <w:iCs/>
          <w:sz w:val="24"/>
          <w:szCs w:val="24"/>
        </w:rPr>
        <w:t xml:space="preserve">, </w:t>
      </w:r>
      <w:r w:rsidR="007B57F1" w:rsidRPr="007B57F1">
        <w:rPr>
          <w:rFonts w:ascii="Arial" w:hAnsi="Arial" w:cs="Arial"/>
          <w:i/>
          <w:iCs/>
          <w:sz w:val="24"/>
          <w:szCs w:val="24"/>
        </w:rPr>
        <w:t xml:space="preserve">corresponden a </w:t>
      </w:r>
      <w:r w:rsidR="007B57F1" w:rsidRPr="007B57F1">
        <w:rPr>
          <w:rFonts w:ascii="Arial" w:eastAsia="Times New Roman" w:hAnsi="Arial" w:cs="Arial"/>
          <w:bCs/>
          <w:i/>
          <w:iCs/>
          <w:sz w:val="24"/>
          <w:szCs w:val="24"/>
          <w:lang w:eastAsia="es-CO"/>
        </w:rPr>
        <w:t>5.503, representando e</w:t>
      </w:r>
      <w:r w:rsidR="007B57F1" w:rsidRPr="007B57F1">
        <w:rPr>
          <w:rFonts w:ascii="Arial" w:hAnsi="Arial" w:cs="Arial"/>
          <w:bCs/>
          <w:i/>
          <w:iCs/>
          <w:sz w:val="24"/>
          <w:szCs w:val="24"/>
        </w:rPr>
        <w:t>l</w:t>
      </w:r>
      <w:r w:rsidRPr="007B57F1">
        <w:rPr>
          <w:rFonts w:ascii="Arial" w:hAnsi="Arial" w:cs="Arial"/>
          <w:bCs/>
          <w:i/>
          <w:iCs/>
          <w:sz w:val="24"/>
          <w:szCs w:val="24"/>
        </w:rPr>
        <w:t xml:space="preserve"> 24%</w:t>
      </w:r>
      <w:r w:rsidR="007B57F1" w:rsidRPr="007B57F1">
        <w:rPr>
          <w:rFonts w:ascii="Arial" w:hAnsi="Arial" w:cs="Arial"/>
          <w:bCs/>
          <w:i/>
          <w:iCs/>
          <w:sz w:val="24"/>
          <w:szCs w:val="24"/>
        </w:rPr>
        <w:t xml:space="preserve"> del total de los servidores. Los cuales se encuentran</w:t>
      </w:r>
      <w:r w:rsidRPr="007B57F1">
        <w:rPr>
          <w:rFonts w:ascii="Arial" w:hAnsi="Arial" w:cs="Arial"/>
          <w:bCs/>
          <w:i/>
          <w:iCs/>
          <w:sz w:val="24"/>
          <w:szCs w:val="24"/>
        </w:rPr>
        <w:t xml:space="preserve"> distribuidos</w:t>
      </w:r>
      <w:r w:rsidRPr="007B57F1">
        <w:rPr>
          <w:rFonts w:ascii="Arial" w:hAnsi="Arial" w:cs="Arial"/>
          <w:bCs/>
          <w:sz w:val="24"/>
          <w:szCs w:val="24"/>
        </w:rPr>
        <w:t xml:space="preserve"> en el Nivel Central </w:t>
      </w:r>
      <w:r w:rsidR="007B57F1" w:rsidRPr="007B57F1">
        <w:rPr>
          <w:rFonts w:ascii="Arial" w:hAnsi="Arial" w:cs="Arial"/>
          <w:bCs/>
          <w:sz w:val="24"/>
          <w:szCs w:val="24"/>
        </w:rPr>
        <w:t>y</w:t>
      </w:r>
      <w:r w:rsidRPr="007B57F1">
        <w:rPr>
          <w:rFonts w:ascii="Arial" w:hAnsi="Arial" w:cs="Arial"/>
          <w:bCs/>
          <w:sz w:val="24"/>
          <w:szCs w:val="24"/>
        </w:rPr>
        <w:t xml:space="preserve"> en las Seccionales como se observa en la </w:t>
      </w:r>
      <w:r w:rsidR="00A16938" w:rsidRPr="007B57F1">
        <w:rPr>
          <w:rFonts w:ascii="Arial" w:hAnsi="Arial" w:cs="Arial"/>
          <w:bCs/>
          <w:sz w:val="24"/>
          <w:szCs w:val="24"/>
        </w:rPr>
        <w:t>Tabla No.</w:t>
      </w:r>
      <w:r w:rsidRPr="007B57F1">
        <w:rPr>
          <w:rFonts w:ascii="Arial" w:hAnsi="Arial" w:cs="Arial"/>
          <w:bCs/>
          <w:sz w:val="24"/>
          <w:szCs w:val="24"/>
        </w:rPr>
        <w:t xml:space="preserve"> </w:t>
      </w:r>
      <w:r w:rsidR="00FD7F17">
        <w:rPr>
          <w:rFonts w:ascii="Arial" w:hAnsi="Arial" w:cs="Arial"/>
          <w:bCs/>
          <w:sz w:val="24"/>
          <w:szCs w:val="24"/>
        </w:rPr>
        <w:t>3</w:t>
      </w:r>
      <w:r w:rsidRPr="007B57F1">
        <w:rPr>
          <w:rFonts w:ascii="Arial" w:hAnsi="Arial" w:cs="Arial"/>
          <w:bCs/>
          <w:sz w:val="24"/>
          <w:szCs w:val="24"/>
        </w:rPr>
        <w:t xml:space="preserve">. </w:t>
      </w:r>
    </w:p>
    <w:p w14:paraId="1364D5D0" w14:textId="4B69EF45" w:rsidR="000E09C7" w:rsidRDefault="000E09C7" w:rsidP="00885D10">
      <w:pPr>
        <w:widowControl w:val="0"/>
        <w:autoSpaceDE w:val="0"/>
        <w:autoSpaceDN w:val="0"/>
        <w:adjustRightInd w:val="0"/>
        <w:spacing w:after="100" w:afterAutospacing="1" w:line="240" w:lineRule="auto"/>
        <w:jc w:val="both"/>
        <w:rPr>
          <w:rFonts w:ascii="Arial" w:hAnsi="Arial" w:cs="Arial"/>
          <w:b/>
          <w:i/>
        </w:rPr>
      </w:pPr>
      <w:r>
        <w:rPr>
          <w:rFonts w:ascii="Arial" w:hAnsi="Arial" w:cs="Arial"/>
          <w:b/>
          <w:i/>
        </w:rPr>
        <w:t>Tabla</w:t>
      </w:r>
      <w:r w:rsidRPr="000E09C7">
        <w:rPr>
          <w:rFonts w:ascii="Arial" w:hAnsi="Arial" w:cs="Arial"/>
          <w:b/>
          <w:i/>
        </w:rPr>
        <w:t xml:space="preserve"> No. </w:t>
      </w:r>
      <w:r w:rsidR="00FD7F17">
        <w:rPr>
          <w:rFonts w:ascii="Arial" w:hAnsi="Arial" w:cs="Arial"/>
          <w:b/>
          <w:i/>
        </w:rPr>
        <w:t>3</w:t>
      </w:r>
      <w:r w:rsidR="00966DD8">
        <w:rPr>
          <w:rFonts w:ascii="Arial" w:hAnsi="Arial" w:cs="Arial"/>
          <w:b/>
          <w:i/>
        </w:rPr>
        <w:t xml:space="preserve"> Evaluación </w:t>
      </w:r>
      <w:r w:rsidR="00635A57">
        <w:rPr>
          <w:rFonts w:ascii="Arial" w:hAnsi="Arial" w:cs="Arial"/>
          <w:b/>
          <w:i/>
        </w:rPr>
        <w:t>D</w:t>
      </w:r>
      <w:r w:rsidR="00966DD8">
        <w:rPr>
          <w:rFonts w:ascii="Arial" w:hAnsi="Arial" w:cs="Arial"/>
          <w:b/>
          <w:i/>
        </w:rPr>
        <w:t xml:space="preserve">esempeño </w:t>
      </w:r>
      <w:r w:rsidR="00635A57">
        <w:rPr>
          <w:rFonts w:ascii="Arial" w:hAnsi="Arial" w:cs="Arial"/>
          <w:b/>
          <w:i/>
        </w:rPr>
        <w:t>L</w:t>
      </w:r>
      <w:r w:rsidR="00966DD8">
        <w:rPr>
          <w:rFonts w:ascii="Arial" w:hAnsi="Arial" w:cs="Arial"/>
          <w:b/>
          <w:i/>
        </w:rPr>
        <w:t>aboral 20</w:t>
      </w:r>
      <w:r w:rsidR="00981BC1">
        <w:rPr>
          <w:rFonts w:ascii="Arial" w:hAnsi="Arial" w:cs="Arial"/>
          <w:b/>
          <w:i/>
        </w:rPr>
        <w:t>20</w:t>
      </w:r>
      <w:r w:rsidR="00966DD8">
        <w:rPr>
          <w:rFonts w:ascii="Arial" w:hAnsi="Arial" w:cs="Arial"/>
          <w:b/>
          <w:i/>
        </w:rPr>
        <w:t xml:space="preserve"> </w:t>
      </w:r>
    </w:p>
    <w:tbl>
      <w:tblPr>
        <w:tblW w:w="8222" w:type="dxa"/>
        <w:tblInd w:w="1129" w:type="dxa"/>
        <w:tblCellMar>
          <w:left w:w="70" w:type="dxa"/>
          <w:right w:w="70" w:type="dxa"/>
        </w:tblCellMar>
        <w:tblLook w:val="04A0" w:firstRow="1" w:lastRow="0" w:firstColumn="1" w:lastColumn="0" w:noHBand="0" w:noVBand="1"/>
      </w:tblPr>
      <w:tblGrid>
        <w:gridCol w:w="2992"/>
        <w:gridCol w:w="1980"/>
        <w:gridCol w:w="3250"/>
      </w:tblGrid>
      <w:tr w:rsidR="007B57F1" w:rsidRPr="005A77BA" w14:paraId="219DCB92" w14:textId="77777777" w:rsidTr="00970842">
        <w:trPr>
          <w:trHeight w:val="776"/>
        </w:trPr>
        <w:tc>
          <w:tcPr>
            <w:tcW w:w="8222"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04C7E80" w14:textId="77777777" w:rsidR="007B57F1" w:rsidRPr="00550189" w:rsidRDefault="007B57F1" w:rsidP="00550189">
            <w:pPr>
              <w:jc w:val="center"/>
              <w:rPr>
                <w:rFonts w:eastAsia="Times New Roman" w:cs="Arial"/>
                <w:b/>
                <w:bCs/>
                <w:color w:val="FFFFFF"/>
                <w:sz w:val="24"/>
                <w:szCs w:val="24"/>
              </w:rPr>
            </w:pPr>
            <w:r w:rsidRPr="00550189">
              <w:rPr>
                <w:rFonts w:eastAsia="Times New Roman" w:cs="Arial"/>
                <w:b/>
                <w:bCs/>
                <w:color w:val="FFFFFF"/>
                <w:sz w:val="24"/>
                <w:szCs w:val="24"/>
              </w:rPr>
              <w:t>PLANTA SUSCEPTIBLE DE EVALUACIÓN ORDINARIA ANUAL 31 DE DICIEMBRE DE 2020</w:t>
            </w:r>
          </w:p>
        </w:tc>
      </w:tr>
      <w:tr w:rsidR="007B57F1" w:rsidRPr="005A77BA" w14:paraId="394FA426" w14:textId="77777777" w:rsidTr="00970842">
        <w:trPr>
          <w:trHeight w:val="466"/>
        </w:trPr>
        <w:tc>
          <w:tcPr>
            <w:tcW w:w="2992"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3D975610" w14:textId="691A6652" w:rsidR="007B57F1" w:rsidRPr="00550189" w:rsidRDefault="00F34730" w:rsidP="00550189">
            <w:pPr>
              <w:jc w:val="center"/>
              <w:rPr>
                <w:rFonts w:eastAsia="Times New Roman" w:cs="Arial"/>
                <w:b/>
                <w:bCs/>
                <w:color w:val="FFFFFF"/>
                <w:sz w:val="24"/>
                <w:szCs w:val="24"/>
              </w:rPr>
            </w:pPr>
            <w:r w:rsidRPr="00550189">
              <w:rPr>
                <w:rFonts w:eastAsia="Times New Roman" w:cs="Arial"/>
                <w:b/>
                <w:bCs/>
                <w:color w:val="FFFFFF"/>
                <w:sz w:val="24"/>
                <w:szCs w:val="24"/>
              </w:rPr>
              <w:t>SERVIDORES CON DERECHOS DE CARRERA</w:t>
            </w:r>
          </w:p>
        </w:tc>
        <w:tc>
          <w:tcPr>
            <w:tcW w:w="1980" w:type="dxa"/>
            <w:tcBorders>
              <w:top w:val="nil"/>
              <w:left w:val="nil"/>
              <w:bottom w:val="single" w:sz="4" w:space="0" w:color="auto"/>
              <w:right w:val="single" w:sz="4" w:space="0" w:color="auto"/>
            </w:tcBorders>
            <w:shd w:val="clear" w:color="auto" w:fill="9CC2E5" w:themeFill="accent1" w:themeFillTint="99"/>
            <w:vAlign w:val="center"/>
            <w:hideMark/>
          </w:tcPr>
          <w:p w14:paraId="71CD7C3A" w14:textId="77777777" w:rsidR="007B57F1" w:rsidRPr="00550189" w:rsidRDefault="007B57F1" w:rsidP="00550189">
            <w:pPr>
              <w:jc w:val="center"/>
              <w:rPr>
                <w:rFonts w:eastAsia="Times New Roman" w:cs="Arial"/>
                <w:b/>
                <w:bCs/>
                <w:color w:val="FFFFFF"/>
                <w:sz w:val="24"/>
                <w:szCs w:val="24"/>
              </w:rPr>
            </w:pPr>
            <w:r w:rsidRPr="00550189">
              <w:rPr>
                <w:rFonts w:eastAsia="Times New Roman" w:cs="Arial"/>
                <w:b/>
                <w:bCs/>
                <w:color w:val="FFFFFF"/>
                <w:sz w:val="24"/>
                <w:szCs w:val="24"/>
              </w:rPr>
              <w:t>N° DE SERVIDORES</w:t>
            </w:r>
          </w:p>
        </w:tc>
        <w:tc>
          <w:tcPr>
            <w:tcW w:w="3250" w:type="dxa"/>
            <w:tcBorders>
              <w:top w:val="nil"/>
              <w:left w:val="nil"/>
              <w:bottom w:val="single" w:sz="4" w:space="0" w:color="auto"/>
              <w:right w:val="single" w:sz="4" w:space="0" w:color="auto"/>
            </w:tcBorders>
            <w:shd w:val="clear" w:color="auto" w:fill="9CC2E5" w:themeFill="accent1" w:themeFillTint="99"/>
            <w:vAlign w:val="center"/>
            <w:hideMark/>
          </w:tcPr>
          <w:p w14:paraId="7323A3CB" w14:textId="77777777" w:rsidR="007B57F1" w:rsidRPr="00550189" w:rsidRDefault="007B57F1" w:rsidP="00550189">
            <w:pPr>
              <w:jc w:val="center"/>
              <w:rPr>
                <w:rFonts w:eastAsia="Times New Roman" w:cs="Arial"/>
                <w:b/>
                <w:bCs/>
                <w:color w:val="FFFFFF"/>
                <w:sz w:val="24"/>
                <w:szCs w:val="24"/>
              </w:rPr>
            </w:pPr>
            <w:r w:rsidRPr="00550189">
              <w:rPr>
                <w:rFonts w:eastAsia="Times New Roman" w:cs="Arial"/>
                <w:b/>
                <w:bCs/>
                <w:color w:val="FFFFFF"/>
                <w:sz w:val="24"/>
                <w:szCs w:val="24"/>
              </w:rPr>
              <w:t xml:space="preserve">PORCENTAJE SERVIDORES SUSCEPTIBLE DE EVALUACIÓN </w:t>
            </w:r>
          </w:p>
        </w:tc>
      </w:tr>
      <w:tr w:rsidR="007B57F1" w:rsidRPr="005A77BA" w14:paraId="0221E232"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3F5913F5" w14:textId="77777777" w:rsidR="007B57F1" w:rsidRPr="005A77BA" w:rsidRDefault="007B57F1" w:rsidP="00C37497">
            <w:pPr>
              <w:spacing w:after="0" w:line="240" w:lineRule="auto"/>
              <w:rPr>
                <w:rFonts w:ascii="Calibri" w:eastAsia="Times New Roman" w:hAnsi="Calibri" w:cs="Calibri"/>
                <w:color w:val="000000"/>
                <w:lang w:eastAsia="es-CO"/>
              </w:rPr>
            </w:pPr>
            <w:r w:rsidRPr="005A77BA">
              <w:rPr>
                <w:rFonts w:ascii="Calibri" w:eastAsia="Times New Roman" w:hAnsi="Calibri" w:cs="Calibri"/>
                <w:color w:val="000000"/>
                <w:lang w:eastAsia="es-CO"/>
              </w:rPr>
              <w:t>NIVEL CENTRAL</w:t>
            </w:r>
          </w:p>
        </w:tc>
        <w:tc>
          <w:tcPr>
            <w:tcW w:w="1980" w:type="dxa"/>
            <w:tcBorders>
              <w:top w:val="nil"/>
              <w:left w:val="nil"/>
              <w:bottom w:val="single" w:sz="4" w:space="0" w:color="auto"/>
              <w:right w:val="single" w:sz="4" w:space="0" w:color="auto"/>
            </w:tcBorders>
            <w:shd w:val="clear" w:color="auto" w:fill="auto"/>
            <w:noWrap/>
            <w:vAlign w:val="center"/>
            <w:hideMark/>
          </w:tcPr>
          <w:p w14:paraId="575F62C9" w14:textId="77777777" w:rsidR="007B57F1" w:rsidRPr="005A77BA" w:rsidRDefault="007B57F1" w:rsidP="00C37497">
            <w:pPr>
              <w:spacing w:after="0" w:line="240" w:lineRule="auto"/>
              <w:jc w:val="center"/>
              <w:rPr>
                <w:rFonts w:ascii="Calibri" w:eastAsia="Times New Roman" w:hAnsi="Calibri" w:cs="Calibri"/>
                <w:color w:val="000000"/>
                <w:lang w:eastAsia="es-CO"/>
              </w:rPr>
            </w:pPr>
            <w:r w:rsidRPr="005A77BA">
              <w:rPr>
                <w:rFonts w:ascii="Calibri" w:eastAsia="Times New Roman" w:hAnsi="Calibri" w:cs="Calibri"/>
                <w:color w:val="000000"/>
                <w:lang w:eastAsia="es-CO"/>
              </w:rPr>
              <w:t>759</w:t>
            </w:r>
          </w:p>
        </w:tc>
        <w:tc>
          <w:tcPr>
            <w:tcW w:w="3250" w:type="dxa"/>
            <w:tcBorders>
              <w:top w:val="nil"/>
              <w:left w:val="nil"/>
              <w:bottom w:val="single" w:sz="4" w:space="0" w:color="auto"/>
              <w:right w:val="single" w:sz="4" w:space="0" w:color="auto"/>
            </w:tcBorders>
            <w:shd w:val="clear" w:color="auto" w:fill="auto"/>
            <w:noWrap/>
            <w:vAlign w:val="center"/>
            <w:hideMark/>
          </w:tcPr>
          <w:p w14:paraId="015DAF7C" w14:textId="77777777" w:rsidR="007B57F1" w:rsidRPr="005A77BA" w:rsidRDefault="007B57F1" w:rsidP="00C37497">
            <w:pPr>
              <w:spacing w:after="0" w:line="240" w:lineRule="auto"/>
              <w:jc w:val="center"/>
              <w:rPr>
                <w:rFonts w:ascii="Calibri" w:eastAsia="Times New Roman" w:hAnsi="Calibri" w:cs="Calibri"/>
                <w:color w:val="000000"/>
                <w:lang w:eastAsia="es-CO"/>
              </w:rPr>
            </w:pPr>
            <w:r w:rsidRPr="005A77BA">
              <w:rPr>
                <w:rFonts w:ascii="Calibri" w:eastAsia="Times New Roman" w:hAnsi="Calibri" w:cs="Calibri"/>
                <w:color w:val="000000"/>
                <w:lang w:eastAsia="es-CO"/>
              </w:rPr>
              <w:t>14%</w:t>
            </w:r>
          </w:p>
        </w:tc>
      </w:tr>
      <w:tr w:rsidR="007B57F1" w:rsidRPr="005A77BA" w14:paraId="2ABDC6CB"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68EF49D7" w14:textId="77777777" w:rsidR="007B57F1" w:rsidRPr="005A77BA" w:rsidRDefault="007B57F1" w:rsidP="00C37497">
            <w:pPr>
              <w:spacing w:after="0" w:line="240" w:lineRule="auto"/>
              <w:rPr>
                <w:rFonts w:ascii="Calibri" w:eastAsia="Times New Roman" w:hAnsi="Calibri" w:cs="Calibri"/>
                <w:color w:val="000000"/>
                <w:lang w:eastAsia="es-CO"/>
              </w:rPr>
            </w:pPr>
            <w:r w:rsidRPr="005A77BA">
              <w:rPr>
                <w:rFonts w:ascii="Calibri" w:eastAsia="Times New Roman" w:hAnsi="Calibri" w:cs="Calibri"/>
                <w:color w:val="000000"/>
                <w:lang w:eastAsia="es-CO"/>
              </w:rPr>
              <w:t>SECCIONALES</w:t>
            </w:r>
          </w:p>
        </w:tc>
        <w:tc>
          <w:tcPr>
            <w:tcW w:w="1980" w:type="dxa"/>
            <w:tcBorders>
              <w:top w:val="nil"/>
              <w:left w:val="nil"/>
              <w:bottom w:val="single" w:sz="4" w:space="0" w:color="auto"/>
              <w:right w:val="single" w:sz="4" w:space="0" w:color="auto"/>
            </w:tcBorders>
            <w:shd w:val="clear" w:color="auto" w:fill="auto"/>
            <w:noWrap/>
            <w:vAlign w:val="center"/>
            <w:hideMark/>
          </w:tcPr>
          <w:p w14:paraId="3EF0B2DA" w14:textId="77777777" w:rsidR="007B57F1" w:rsidRPr="005A77BA" w:rsidRDefault="007B57F1" w:rsidP="00C37497">
            <w:pPr>
              <w:spacing w:after="0" w:line="240" w:lineRule="auto"/>
              <w:jc w:val="center"/>
              <w:rPr>
                <w:rFonts w:ascii="Calibri" w:eastAsia="Times New Roman" w:hAnsi="Calibri" w:cs="Calibri"/>
                <w:color w:val="000000"/>
                <w:lang w:eastAsia="es-CO"/>
              </w:rPr>
            </w:pPr>
            <w:r w:rsidRPr="005A77BA">
              <w:rPr>
                <w:rFonts w:ascii="Calibri" w:eastAsia="Times New Roman" w:hAnsi="Calibri" w:cs="Calibri"/>
                <w:color w:val="000000"/>
                <w:lang w:eastAsia="es-CO"/>
              </w:rPr>
              <w:t>4.744</w:t>
            </w:r>
          </w:p>
        </w:tc>
        <w:tc>
          <w:tcPr>
            <w:tcW w:w="3250" w:type="dxa"/>
            <w:tcBorders>
              <w:top w:val="nil"/>
              <w:left w:val="nil"/>
              <w:bottom w:val="single" w:sz="4" w:space="0" w:color="auto"/>
              <w:right w:val="single" w:sz="4" w:space="0" w:color="auto"/>
            </w:tcBorders>
            <w:shd w:val="clear" w:color="auto" w:fill="auto"/>
            <w:noWrap/>
            <w:vAlign w:val="center"/>
            <w:hideMark/>
          </w:tcPr>
          <w:p w14:paraId="330A3C73" w14:textId="77777777" w:rsidR="007B57F1" w:rsidRPr="005A77BA" w:rsidRDefault="007B57F1" w:rsidP="00C37497">
            <w:pPr>
              <w:spacing w:after="0" w:line="240" w:lineRule="auto"/>
              <w:jc w:val="center"/>
              <w:rPr>
                <w:rFonts w:ascii="Calibri" w:eastAsia="Times New Roman" w:hAnsi="Calibri" w:cs="Calibri"/>
                <w:color w:val="000000"/>
                <w:lang w:eastAsia="es-CO"/>
              </w:rPr>
            </w:pPr>
            <w:r w:rsidRPr="005A77BA">
              <w:rPr>
                <w:rFonts w:ascii="Calibri" w:eastAsia="Times New Roman" w:hAnsi="Calibri" w:cs="Calibri"/>
                <w:color w:val="000000"/>
                <w:lang w:eastAsia="es-CO"/>
              </w:rPr>
              <w:t>86%</w:t>
            </w:r>
          </w:p>
        </w:tc>
      </w:tr>
      <w:tr w:rsidR="007B57F1" w:rsidRPr="005A77BA" w14:paraId="78F2E496" w14:textId="77777777" w:rsidTr="00970842">
        <w:trPr>
          <w:trHeight w:val="312"/>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14:paraId="4D802A5E" w14:textId="77777777" w:rsidR="007B57F1" w:rsidRPr="005A77BA" w:rsidRDefault="007B57F1" w:rsidP="00C37497">
            <w:pPr>
              <w:spacing w:after="0" w:line="240" w:lineRule="auto"/>
              <w:rPr>
                <w:rFonts w:ascii="Calibri" w:eastAsia="Times New Roman" w:hAnsi="Calibri" w:cs="Calibri"/>
                <w:b/>
                <w:bCs/>
                <w:color w:val="000000"/>
                <w:lang w:eastAsia="es-CO"/>
              </w:rPr>
            </w:pPr>
            <w:r w:rsidRPr="005A77BA">
              <w:rPr>
                <w:rFonts w:ascii="Calibri" w:eastAsia="Times New Roman" w:hAnsi="Calibri" w:cs="Calibri"/>
                <w:b/>
                <w:bCs/>
                <w:color w:val="000000"/>
                <w:lang w:eastAsia="es-CO"/>
              </w:rPr>
              <w:t>TOTAL</w:t>
            </w:r>
          </w:p>
        </w:tc>
        <w:tc>
          <w:tcPr>
            <w:tcW w:w="1980" w:type="dxa"/>
            <w:tcBorders>
              <w:top w:val="nil"/>
              <w:left w:val="nil"/>
              <w:bottom w:val="single" w:sz="4" w:space="0" w:color="auto"/>
              <w:right w:val="single" w:sz="4" w:space="0" w:color="auto"/>
            </w:tcBorders>
            <w:shd w:val="clear" w:color="auto" w:fill="auto"/>
            <w:noWrap/>
            <w:vAlign w:val="bottom"/>
            <w:hideMark/>
          </w:tcPr>
          <w:p w14:paraId="48E64312" w14:textId="77777777" w:rsidR="007B57F1" w:rsidRPr="005A77BA" w:rsidRDefault="007B57F1" w:rsidP="00C37497">
            <w:pPr>
              <w:spacing w:after="0" w:line="240" w:lineRule="auto"/>
              <w:jc w:val="center"/>
              <w:rPr>
                <w:rFonts w:ascii="Calibri" w:eastAsia="Times New Roman" w:hAnsi="Calibri" w:cs="Calibri"/>
                <w:b/>
                <w:bCs/>
                <w:color w:val="000000"/>
                <w:lang w:eastAsia="es-CO"/>
              </w:rPr>
            </w:pPr>
            <w:r w:rsidRPr="005A77BA">
              <w:rPr>
                <w:rFonts w:ascii="Calibri" w:eastAsia="Times New Roman" w:hAnsi="Calibri" w:cs="Calibri"/>
                <w:b/>
                <w:bCs/>
                <w:color w:val="000000"/>
                <w:lang w:eastAsia="es-CO"/>
              </w:rPr>
              <w:t>5.503</w:t>
            </w:r>
          </w:p>
        </w:tc>
        <w:tc>
          <w:tcPr>
            <w:tcW w:w="3250" w:type="dxa"/>
            <w:tcBorders>
              <w:top w:val="nil"/>
              <w:left w:val="nil"/>
              <w:bottom w:val="single" w:sz="4" w:space="0" w:color="auto"/>
              <w:right w:val="single" w:sz="4" w:space="0" w:color="auto"/>
            </w:tcBorders>
            <w:shd w:val="clear" w:color="auto" w:fill="auto"/>
            <w:noWrap/>
            <w:vAlign w:val="bottom"/>
            <w:hideMark/>
          </w:tcPr>
          <w:p w14:paraId="44A7EB19" w14:textId="77777777" w:rsidR="007B57F1" w:rsidRPr="005A77BA" w:rsidRDefault="007B57F1" w:rsidP="00C37497">
            <w:pPr>
              <w:spacing w:after="0" w:line="240" w:lineRule="auto"/>
              <w:jc w:val="center"/>
              <w:rPr>
                <w:rFonts w:ascii="Calibri" w:eastAsia="Times New Roman" w:hAnsi="Calibri" w:cs="Calibri"/>
                <w:b/>
                <w:bCs/>
                <w:color w:val="000000"/>
                <w:lang w:eastAsia="es-CO"/>
              </w:rPr>
            </w:pPr>
            <w:r w:rsidRPr="005A77BA">
              <w:rPr>
                <w:rFonts w:ascii="Calibri" w:eastAsia="Times New Roman" w:hAnsi="Calibri" w:cs="Calibri"/>
                <w:b/>
                <w:bCs/>
                <w:color w:val="000000"/>
                <w:lang w:eastAsia="es-CO"/>
              </w:rPr>
              <w:t>100%</w:t>
            </w:r>
          </w:p>
        </w:tc>
      </w:tr>
    </w:tbl>
    <w:p w14:paraId="2E59925F" w14:textId="3D510707" w:rsidR="00A16938" w:rsidRDefault="00A16938" w:rsidP="000A6F0A">
      <w:pPr>
        <w:widowControl w:val="0"/>
        <w:autoSpaceDE w:val="0"/>
        <w:autoSpaceDN w:val="0"/>
        <w:adjustRightInd w:val="0"/>
        <w:spacing w:after="100" w:afterAutospacing="1" w:line="240" w:lineRule="auto"/>
        <w:rPr>
          <w:rFonts w:ascii="Arial" w:hAnsi="Arial" w:cs="Arial"/>
          <w:b/>
          <w:i/>
        </w:rPr>
      </w:pPr>
    </w:p>
    <w:p w14:paraId="5F967859" w14:textId="4BF03813" w:rsidR="00B938BA" w:rsidRDefault="00217FE1" w:rsidP="000A6F0A">
      <w:pPr>
        <w:pStyle w:val="Textocomentario"/>
        <w:spacing w:after="120"/>
        <w:jc w:val="both"/>
        <w:rPr>
          <w:rFonts w:ascii="Arial" w:hAnsi="Arial" w:cs="Arial"/>
          <w:bCs/>
          <w:sz w:val="24"/>
          <w:szCs w:val="24"/>
        </w:rPr>
      </w:pPr>
      <w:r>
        <w:rPr>
          <w:rFonts w:ascii="Arial" w:hAnsi="Arial" w:cs="Arial"/>
          <w:bCs/>
          <w:sz w:val="24"/>
          <w:szCs w:val="24"/>
        </w:rPr>
        <w:t>Con corte del</w:t>
      </w:r>
      <w:r w:rsidR="00A16938" w:rsidRPr="000A6F0A">
        <w:rPr>
          <w:rFonts w:ascii="Arial" w:hAnsi="Arial" w:cs="Arial"/>
          <w:bCs/>
          <w:sz w:val="24"/>
          <w:szCs w:val="24"/>
        </w:rPr>
        <w:t xml:space="preserve"> 2</w:t>
      </w:r>
      <w:r w:rsidR="00F34730" w:rsidRPr="000A6F0A">
        <w:rPr>
          <w:rFonts w:ascii="Arial" w:hAnsi="Arial" w:cs="Arial"/>
          <w:bCs/>
          <w:sz w:val="24"/>
          <w:szCs w:val="24"/>
        </w:rPr>
        <w:t xml:space="preserve">0 </w:t>
      </w:r>
      <w:r w:rsidR="00A16938" w:rsidRPr="000A6F0A">
        <w:rPr>
          <w:rFonts w:ascii="Arial" w:hAnsi="Arial" w:cs="Arial"/>
          <w:bCs/>
          <w:sz w:val="24"/>
          <w:szCs w:val="24"/>
        </w:rPr>
        <w:t>de mayo de 202</w:t>
      </w:r>
      <w:r w:rsidR="00F34730" w:rsidRPr="000A6F0A">
        <w:rPr>
          <w:rFonts w:ascii="Arial" w:hAnsi="Arial" w:cs="Arial"/>
          <w:bCs/>
          <w:sz w:val="24"/>
          <w:szCs w:val="24"/>
        </w:rPr>
        <w:t>1</w:t>
      </w:r>
      <w:r w:rsidR="00A16938" w:rsidRPr="000A6F0A">
        <w:rPr>
          <w:rFonts w:ascii="Arial" w:hAnsi="Arial" w:cs="Arial"/>
          <w:bCs/>
          <w:sz w:val="24"/>
          <w:szCs w:val="24"/>
        </w:rPr>
        <w:t xml:space="preserve">, se aprecia que </w:t>
      </w:r>
      <w:r w:rsidR="00B649B3" w:rsidRPr="000A6F0A">
        <w:rPr>
          <w:rFonts w:ascii="Arial" w:hAnsi="Arial" w:cs="Arial"/>
          <w:bCs/>
          <w:sz w:val="24"/>
          <w:szCs w:val="24"/>
        </w:rPr>
        <w:t>5.321</w:t>
      </w:r>
      <w:r w:rsidR="00A16938" w:rsidRPr="000A6F0A">
        <w:rPr>
          <w:rFonts w:ascii="Arial" w:hAnsi="Arial" w:cs="Arial"/>
          <w:bCs/>
          <w:sz w:val="24"/>
          <w:szCs w:val="24"/>
        </w:rPr>
        <w:t xml:space="preserve"> servidores cuentan con la Evaluación Ordinaria Anual, equivalente a un </w:t>
      </w:r>
      <w:r w:rsidR="00B649B3" w:rsidRPr="000A6F0A">
        <w:rPr>
          <w:rFonts w:ascii="Arial" w:hAnsi="Arial" w:cs="Arial"/>
          <w:bCs/>
          <w:sz w:val="24"/>
          <w:szCs w:val="24"/>
        </w:rPr>
        <w:t>97</w:t>
      </w:r>
      <w:r w:rsidR="00A16938" w:rsidRPr="000A6F0A">
        <w:rPr>
          <w:rFonts w:ascii="Arial" w:hAnsi="Arial" w:cs="Arial"/>
          <w:bCs/>
          <w:sz w:val="24"/>
          <w:szCs w:val="24"/>
        </w:rPr>
        <w:t xml:space="preserve">% y </w:t>
      </w:r>
      <w:r w:rsidR="00B649B3" w:rsidRPr="000A6F0A">
        <w:rPr>
          <w:rFonts w:ascii="Arial" w:hAnsi="Arial" w:cs="Arial"/>
          <w:bCs/>
          <w:sz w:val="24"/>
          <w:szCs w:val="24"/>
        </w:rPr>
        <w:t>1</w:t>
      </w:r>
      <w:r w:rsidR="00A16938" w:rsidRPr="000A6F0A">
        <w:rPr>
          <w:rFonts w:ascii="Arial" w:hAnsi="Arial" w:cs="Arial"/>
          <w:bCs/>
          <w:sz w:val="24"/>
          <w:szCs w:val="24"/>
        </w:rPr>
        <w:t xml:space="preserve">82 servidores que corresponde a un </w:t>
      </w:r>
      <w:r w:rsidR="00B649B3" w:rsidRPr="000A6F0A">
        <w:rPr>
          <w:rFonts w:ascii="Arial" w:hAnsi="Arial" w:cs="Arial"/>
          <w:bCs/>
          <w:sz w:val="24"/>
          <w:szCs w:val="24"/>
        </w:rPr>
        <w:t>3</w:t>
      </w:r>
      <w:r w:rsidR="00A16938" w:rsidRPr="000A6F0A">
        <w:rPr>
          <w:rFonts w:ascii="Arial" w:hAnsi="Arial" w:cs="Arial"/>
          <w:bCs/>
          <w:sz w:val="24"/>
          <w:szCs w:val="24"/>
        </w:rPr>
        <w:t xml:space="preserve">% no cuentan con la Evaluación Ordinaria Anual. Ver Tabla No. </w:t>
      </w:r>
      <w:r w:rsidR="00FD7F17">
        <w:rPr>
          <w:rFonts w:ascii="Arial" w:hAnsi="Arial" w:cs="Arial"/>
          <w:bCs/>
          <w:sz w:val="24"/>
          <w:szCs w:val="24"/>
        </w:rPr>
        <w:t>4</w:t>
      </w:r>
      <w:r w:rsidR="00A16938" w:rsidRPr="00B649B3">
        <w:rPr>
          <w:rFonts w:ascii="Arial" w:hAnsi="Arial" w:cs="Arial"/>
          <w:bCs/>
          <w:sz w:val="24"/>
          <w:szCs w:val="24"/>
        </w:rPr>
        <w:t xml:space="preserve"> </w:t>
      </w:r>
    </w:p>
    <w:p w14:paraId="443473C8" w14:textId="4B030C1E" w:rsidR="000A6F0A" w:rsidRDefault="000A6F0A" w:rsidP="000A6F0A">
      <w:pPr>
        <w:pStyle w:val="Textocomentario"/>
        <w:spacing w:after="120"/>
        <w:jc w:val="both"/>
        <w:rPr>
          <w:rFonts w:ascii="Arial" w:hAnsi="Arial" w:cs="Arial"/>
          <w:bCs/>
          <w:sz w:val="24"/>
          <w:szCs w:val="24"/>
        </w:rPr>
      </w:pPr>
    </w:p>
    <w:p w14:paraId="4EF4B6D6" w14:textId="77777777" w:rsidR="008D654B" w:rsidRDefault="008D654B" w:rsidP="000A6F0A">
      <w:pPr>
        <w:pStyle w:val="Textocomentario"/>
        <w:spacing w:after="120"/>
        <w:jc w:val="both"/>
        <w:rPr>
          <w:rFonts w:ascii="Arial" w:hAnsi="Arial" w:cs="Arial"/>
          <w:bCs/>
          <w:sz w:val="24"/>
          <w:szCs w:val="24"/>
        </w:rPr>
      </w:pPr>
    </w:p>
    <w:p w14:paraId="41D17565" w14:textId="76C2B529" w:rsidR="0078492A" w:rsidRPr="00970842" w:rsidRDefault="000E09C7" w:rsidP="00885D10">
      <w:pPr>
        <w:widowControl w:val="0"/>
        <w:autoSpaceDE w:val="0"/>
        <w:autoSpaceDN w:val="0"/>
        <w:adjustRightInd w:val="0"/>
        <w:spacing w:after="100" w:afterAutospacing="1" w:line="240" w:lineRule="auto"/>
        <w:jc w:val="both"/>
        <w:rPr>
          <w:rFonts w:ascii="Arial" w:hAnsi="Arial" w:cs="Arial"/>
          <w:b/>
          <w:iCs/>
        </w:rPr>
      </w:pPr>
      <w:r>
        <w:rPr>
          <w:rFonts w:ascii="Arial" w:hAnsi="Arial" w:cs="Arial"/>
          <w:b/>
          <w:i/>
        </w:rPr>
        <w:lastRenderedPageBreak/>
        <w:t>Tabla</w:t>
      </w:r>
      <w:r w:rsidRPr="000E09C7">
        <w:rPr>
          <w:rFonts w:ascii="Arial" w:hAnsi="Arial" w:cs="Arial"/>
          <w:b/>
          <w:i/>
        </w:rPr>
        <w:t xml:space="preserve"> No. </w:t>
      </w:r>
      <w:r w:rsidR="00FD7F17">
        <w:rPr>
          <w:rFonts w:ascii="Arial" w:hAnsi="Arial" w:cs="Arial"/>
          <w:b/>
          <w:i/>
        </w:rPr>
        <w:t>4</w:t>
      </w:r>
      <w:r>
        <w:rPr>
          <w:rFonts w:ascii="Arial" w:hAnsi="Arial" w:cs="Arial"/>
          <w:b/>
          <w:i/>
        </w:rPr>
        <w:t>.</w:t>
      </w:r>
      <w:r w:rsidRPr="0021205B">
        <w:rPr>
          <w:rFonts w:ascii="Arial" w:hAnsi="Arial" w:cs="Arial"/>
          <w:b/>
          <w:i/>
        </w:rPr>
        <w:t xml:space="preserve"> </w:t>
      </w:r>
      <w:r w:rsidR="00F723EA" w:rsidRPr="00B649B3">
        <w:rPr>
          <w:rFonts w:ascii="Arial" w:hAnsi="Arial" w:cs="Arial"/>
          <w:b/>
          <w:iCs/>
        </w:rPr>
        <w:t xml:space="preserve"> </w:t>
      </w:r>
      <w:r w:rsidR="0021205B" w:rsidRPr="00B649B3">
        <w:rPr>
          <w:rFonts w:ascii="Arial" w:hAnsi="Arial" w:cs="Arial"/>
          <w:b/>
          <w:iCs/>
        </w:rPr>
        <w:t xml:space="preserve">Cumplimiento Evaluación ordinaria </w:t>
      </w:r>
      <w:r w:rsidR="00F723EA" w:rsidRPr="00B649B3">
        <w:rPr>
          <w:rFonts w:ascii="Arial" w:hAnsi="Arial" w:cs="Arial"/>
          <w:b/>
          <w:iCs/>
        </w:rPr>
        <w:t>20</w:t>
      </w:r>
      <w:r w:rsidR="00B649B3" w:rsidRPr="00B649B3">
        <w:rPr>
          <w:rFonts w:ascii="Arial" w:hAnsi="Arial" w:cs="Arial"/>
          <w:b/>
          <w:iCs/>
        </w:rPr>
        <w:t>20</w:t>
      </w:r>
      <w:r w:rsidR="0021205B" w:rsidRPr="00B649B3">
        <w:rPr>
          <w:rFonts w:ascii="Arial" w:hAnsi="Arial" w:cs="Arial"/>
          <w:b/>
          <w:iCs/>
        </w:rPr>
        <w:t xml:space="preserve"> </w:t>
      </w:r>
    </w:p>
    <w:tbl>
      <w:tblPr>
        <w:tblpPr w:leftFromText="141" w:rightFromText="141" w:vertAnchor="text" w:tblpXSpec="center" w:tblpY="1"/>
        <w:tblOverlap w:val="never"/>
        <w:tblW w:w="8576" w:type="dxa"/>
        <w:tblCellMar>
          <w:left w:w="70" w:type="dxa"/>
          <w:right w:w="70" w:type="dxa"/>
        </w:tblCellMar>
        <w:tblLook w:val="04A0" w:firstRow="1" w:lastRow="0" w:firstColumn="1" w:lastColumn="0" w:noHBand="0" w:noVBand="1"/>
      </w:tblPr>
      <w:tblGrid>
        <w:gridCol w:w="1914"/>
        <w:gridCol w:w="2757"/>
        <w:gridCol w:w="2204"/>
        <w:gridCol w:w="1701"/>
      </w:tblGrid>
      <w:tr w:rsidR="00F34730" w14:paraId="479F4859" w14:textId="77777777" w:rsidTr="00217FE1">
        <w:trPr>
          <w:trHeight w:val="315"/>
        </w:trPr>
        <w:tc>
          <w:tcPr>
            <w:tcW w:w="85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B69DF11" w14:textId="77777777" w:rsidR="00F34730" w:rsidRPr="00550189" w:rsidRDefault="00F34730" w:rsidP="00217FE1">
            <w:pPr>
              <w:jc w:val="center"/>
              <w:rPr>
                <w:rFonts w:eastAsia="Times New Roman" w:cs="Arial"/>
                <w:b/>
                <w:bCs/>
                <w:color w:val="FFFFFF"/>
                <w:sz w:val="24"/>
                <w:szCs w:val="24"/>
              </w:rPr>
            </w:pPr>
            <w:r w:rsidRPr="00550189">
              <w:rPr>
                <w:rFonts w:eastAsia="Times New Roman" w:cs="Arial"/>
                <w:b/>
                <w:bCs/>
                <w:color w:val="FFFFFF"/>
                <w:sz w:val="24"/>
                <w:szCs w:val="24"/>
              </w:rPr>
              <w:t>SERVIDORES EN PROPIEDAD EVALUACIÓN AÑO 2020</w:t>
            </w:r>
          </w:p>
        </w:tc>
      </w:tr>
      <w:tr w:rsidR="00F34730" w14:paraId="539D2A80" w14:textId="77777777" w:rsidTr="00217FE1">
        <w:trPr>
          <w:trHeight w:val="576"/>
        </w:trPr>
        <w:tc>
          <w:tcPr>
            <w:tcW w:w="1914"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44A74883" w14:textId="00460915" w:rsidR="00F34730" w:rsidRPr="00550189" w:rsidRDefault="0078492A" w:rsidP="0078492A">
            <w:pPr>
              <w:jc w:val="center"/>
              <w:rPr>
                <w:rFonts w:eastAsia="Times New Roman" w:cs="Arial"/>
                <w:b/>
                <w:bCs/>
                <w:color w:val="FFFFFF"/>
                <w:sz w:val="24"/>
                <w:szCs w:val="24"/>
              </w:rPr>
            </w:pPr>
            <w:r w:rsidRPr="00550189">
              <w:rPr>
                <w:rFonts w:eastAsia="Times New Roman" w:cs="Arial"/>
                <w:b/>
                <w:bCs/>
                <w:color w:val="FFFFFF"/>
                <w:sz w:val="24"/>
                <w:szCs w:val="24"/>
              </w:rPr>
              <w:t xml:space="preserve">N° </w:t>
            </w:r>
            <w:r w:rsidR="00F34730" w:rsidRPr="00550189">
              <w:rPr>
                <w:rFonts w:eastAsia="Times New Roman" w:cs="Arial"/>
                <w:b/>
                <w:bCs/>
                <w:color w:val="FFFFFF"/>
                <w:sz w:val="24"/>
                <w:szCs w:val="24"/>
              </w:rPr>
              <w:t>DE SERVIDORES EN CARRERA</w:t>
            </w:r>
          </w:p>
        </w:tc>
        <w:tc>
          <w:tcPr>
            <w:tcW w:w="2757" w:type="dxa"/>
            <w:tcBorders>
              <w:top w:val="nil"/>
              <w:left w:val="nil"/>
              <w:bottom w:val="single" w:sz="4" w:space="0" w:color="auto"/>
              <w:right w:val="single" w:sz="4" w:space="0" w:color="auto"/>
            </w:tcBorders>
            <w:shd w:val="clear" w:color="auto" w:fill="9CC2E5" w:themeFill="accent1" w:themeFillTint="99"/>
            <w:vAlign w:val="center"/>
            <w:hideMark/>
          </w:tcPr>
          <w:p w14:paraId="60959CAF" w14:textId="77777777" w:rsidR="00F34730" w:rsidRPr="00550189" w:rsidRDefault="00F34730" w:rsidP="00217FE1">
            <w:pPr>
              <w:jc w:val="center"/>
              <w:rPr>
                <w:rFonts w:eastAsia="Times New Roman" w:cs="Arial"/>
                <w:b/>
                <w:bCs/>
                <w:color w:val="FFFFFF"/>
                <w:sz w:val="24"/>
                <w:szCs w:val="24"/>
              </w:rPr>
            </w:pPr>
            <w:r w:rsidRPr="00550189">
              <w:rPr>
                <w:rFonts w:eastAsia="Times New Roman" w:cs="Arial"/>
                <w:b/>
                <w:bCs/>
                <w:color w:val="FFFFFF"/>
                <w:sz w:val="24"/>
                <w:szCs w:val="24"/>
              </w:rPr>
              <w:t xml:space="preserve">ESTADO </w:t>
            </w:r>
          </w:p>
        </w:tc>
        <w:tc>
          <w:tcPr>
            <w:tcW w:w="2204" w:type="dxa"/>
            <w:tcBorders>
              <w:top w:val="nil"/>
              <w:left w:val="nil"/>
              <w:bottom w:val="single" w:sz="4" w:space="0" w:color="auto"/>
              <w:right w:val="single" w:sz="4" w:space="0" w:color="auto"/>
            </w:tcBorders>
            <w:shd w:val="clear" w:color="auto" w:fill="9CC2E5" w:themeFill="accent1" w:themeFillTint="99"/>
            <w:vAlign w:val="center"/>
            <w:hideMark/>
          </w:tcPr>
          <w:p w14:paraId="66A8D045" w14:textId="15EA8FA8" w:rsidR="00F34730" w:rsidRPr="00550189" w:rsidRDefault="0078492A" w:rsidP="00217FE1">
            <w:pPr>
              <w:jc w:val="center"/>
              <w:rPr>
                <w:rFonts w:eastAsia="Times New Roman" w:cs="Arial"/>
                <w:b/>
                <w:bCs/>
                <w:color w:val="FFFFFF"/>
                <w:sz w:val="24"/>
                <w:szCs w:val="24"/>
              </w:rPr>
            </w:pPr>
            <w:r w:rsidRPr="00550189">
              <w:rPr>
                <w:rFonts w:eastAsia="Times New Roman" w:cs="Arial"/>
                <w:b/>
                <w:bCs/>
                <w:color w:val="FFFFFF"/>
                <w:sz w:val="24"/>
                <w:szCs w:val="24"/>
              </w:rPr>
              <w:t>N° DE</w:t>
            </w:r>
            <w:r w:rsidR="00F34730" w:rsidRPr="00550189">
              <w:rPr>
                <w:rFonts w:eastAsia="Times New Roman" w:cs="Arial"/>
                <w:b/>
                <w:bCs/>
                <w:color w:val="FFFFFF"/>
                <w:sz w:val="24"/>
                <w:szCs w:val="24"/>
              </w:rPr>
              <w:t xml:space="preserve"> SERVIDORES</w:t>
            </w:r>
          </w:p>
        </w:tc>
        <w:tc>
          <w:tcPr>
            <w:tcW w:w="1701" w:type="dxa"/>
            <w:tcBorders>
              <w:top w:val="nil"/>
              <w:left w:val="nil"/>
              <w:bottom w:val="single" w:sz="4" w:space="0" w:color="auto"/>
              <w:right w:val="single" w:sz="4" w:space="0" w:color="auto"/>
            </w:tcBorders>
            <w:shd w:val="clear" w:color="auto" w:fill="9CC2E5" w:themeFill="accent1" w:themeFillTint="99"/>
            <w:vAlign w:val="center"/>
            <w:hideMark/>
          </w:tcPr>
          <w:p w14:paraId="754ADA14" w14:textId="77777777" w:rsidR="00F34730" w:rsidRPr="00550189" w:rsidRDefault="00F34730" w:rsidP="00217FE1">
            <w:pPr>
              <w:jc w:val="center"/>
              <w:rPr>
                <w:rFonts w:eastAsia="Times New Roman" w:cs="Arial"/>
                <w:b/>
                <w:bCs/>
                <w:color w:val="FFFFFF"/>
                <w:sz w:val="24"/>
                <w:szCs w:val="24"/>
              </w:rPr>
            </w:pPr>
            <w:r w:rsidRPr="00550189">
              <w:rPr>
                <w:rFonts w:eastAsia="Times New Roman" w:cs="Arial"/>
                <w:b/>
                <w:bCs/>
                <w:color w:val="FFFFFF"/>
                <w:sz w:val="24"/>
                <w:szCs w:val="24"/>
              </w:rPr>
              <w:t>PORCENTAJE</w:t>
            </w:r>
          </w:p>
        </w:tc>
      </w:tr>
      <w:tr w:rsidR="00F34730" w14:paraId="0DE2418A" w14:textId="77777777" w:rsidTr="00217FE1">
        <w:trPr>
          <w:trHeight w:val="312"/>
        </w:trPr>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14:paraId="4F744671" w14:textId="77777777" w:rsidR="00F34730" w:rsidRPr="00D94486" w:rsidRDefault="00F34730" w:rsidP="00217FE1">
            <w:pPr>
              <w:jc w:val="center"/>
              <w:rPr>
                <w:rFonts w:ascii="Calibri" w:hAnsi="Calibri" w:cs="Calibri"/>
                <w:color w:val="000000"/>
                <w:sz w:val="24"/>
                <w:szCs w:val="24"/>
              </w:rPr>
            </w:pPr>
            <w:r w:rsidRPr="00D94486">
              <w:rPr>
                <w:rFonts w:ascii="Calibri" w:hAnsi="Calibri" w:cs="Calibri"/>
                <w:color w:val="000000"/>
                <w:sz w:val="24"/>
                <w:szCs w:val="24"/>
              </w:rPr>
              <w:t>5.503</w:t>
            </w:r>
          </w:p>
        </w:tc>
        <w:tc>
          <w:tcPr>
            <w:tcW w:w="2757" w:type="dxa"/>
            <w:tcBorders>
              <w:top w:val="nil"/>
              <w:left w:val="nil"/>
              <w:bottom w:val="single" w:sz="4" w:space="0" w:color="auto"/>
              <w:right w:val="single" w:sz="4" w:space="0" w:color="auto"/>
            </w:tcBorders>
            <w:shd w:val="clear" w:color="auto" w:fill="auto"/>
            <w:noWrap/>
            <w:vAlign w:val="center"/>
            <w:hideMark/>
          </w:tcPr>
          <w:p w14:paraId="3ABF4401" w14:textId="77777777" w:rsidR="00F34730" w:rsidRPr="00D94486" w:rsidRDefault="00F34730" w:rsidP="00217FE1">
            <w:pPr>
              <w:rPr>
                <w:rFonts w:ascii="Calibri" w:hAnsi="Calibri" w:cs="Calibri"/>
                <w:color w:val="000000"/>
                <w:sz w:val="24"/>
                <w:szCs w:val="24"/>
              </w:rPr>
            </w:pPr>
            <w:r w:rsidRPr="00D94486">
              <w:rPr>
                <w:rFonts w:ascii="Calibri" w:hAnsi="Calibri" w:cs="Calibri"/>
                <w:color w:val="000000"/>
                <w:sz w:val="24"/>
                <w:szCs w:val="24"/>
              </w:rPr>
              <w:t xml:space="preserve">Con Evaluación Ordinaria Anual </w:t>
            </w:r>
          </w:p>
        </w:tc>
        <w:tc>
          <w:tcPr>
            <w:tcW w:w="2204" w:type="dxa"/>
            <w:tcBorders>
              <w:top w:val="nil"/>
              <w:left w:val="nil"/>
              <w:bottom w:val="single" w:sz="4" w:space="0" w:color="auto"/>
              <w:right w:val="single" w:sz="4" w:space="0" w:color="auto"/>
            </w:tcBorders>
            <w:shd w:val="clear" w:color="auto" w:fill="auto"/>
            <w:noWrap/>
            <w:vAlign w:val="center"/>
            <w:hideMark/>
          </w:tcPr>
          <w:p w14:paraId="56A0A3DE" w14:textId="77777777" w:rsidR="00F34730" w:rsidRPr="00D94486" w:rsidRDefault="00F34730" w:rsidP="00217FE1">
            <w:pPr>
              <w:jc w:val="center"/>
              <w:rPr>
                <w:rFonts w:ascii="Calibri" w:hAnsi="Calibri" w:cs="Calibri"/>
                <w:color w:val="000000"/>
                <w:sz w:val="24"/>
                <w:szCs w:val="24"/>
              </w:rPr>
            </w:pPr>
            <w:r w:rsidRPr="00D94486">
              <w:rPr>
                <w:rFonts w:ascii="Calibri" w:hAnsi="Calibri" w:cs="Calibri"/>
                <w:color w:val="000000"/>
                <w:sz w:val="24"/>
                <w:szCs w:val="24"/>
              </w:rPr>
              <w:t>5.321</w:t>
            </w:r>
          </w:p>
        </w:tc>
        <w:tc>
          <w:tcPr>
            <w:tcW w:w="1701" w:type="dxa"/>
            <w:tcBorders>
              <w:top w:val="nil"/>
              <w:left w:val="nil"/>
              <w:bottom w:val="single" w:sz="4" w:space="0" w:color="auto"/>
              <w:right w:val="single" w:sz="4" w:space="0" w:color="auto"/>
            </w:tcBorders>
            <w:shd w:val="clear" w:color="auto" w:fill="auto"/>
            <w:noWrap/>
            <w:vAlign w:val="bottom"/>
            <w:hideMark/>
          </w:tcPr>
          <w:p w14:paraId="6BBB5CC1" w14:textId="77777777" w:rsidR="00F34730" w:rsidRPr="00D94486" w:rsidRDefault="00F34730" w:rsidP="00217FE1">
            <w:pPr>
              <w:jc w:val="center"/>
              <w:rPr>
                <w:rFonts w:ascii="Calibri" w:hAnsi="Calibri" w:cs="Calibri"/>
                <w:color w:val="000000"/>
                <w:sz w:val="24"/>
                <w:szCs w:val="24"/>
              </w:rPr>
            </w:pPr>
            <w:r w:rsidRPr="00D94486">
              <w:rPr>
                <w:rFonts w:ascii="Calibri" w:hAnsi="Calibri" w:cs="Calibri"/>
                <w:color w:val="000000"/>
                <w:sz w:val="24"/>
                <w:szCs w:val="24"/>
              </w:rPr>
              <w:t>97%</w:t>
            </w:r>
          </w:p>
        </w:tc>
      </w:tr>
      <w:tr w:rsidR="00F34730" w14:paraId="160297CF" w14:textId="77777777" w:rsidTr="00217FE1">
        <w:trPr>
          <w:trHeight w:val="348"/>
        </w:trPr>
        <w:tc>
          <w:tcPr>
            <w:tcW w:w="1914" w:type="dxa"/>
            <w:vMerge/>
            <w:tcBorders>
              <w:top w:val="nil"/>
              <w:left w:val="single" w:sz="4" w:space="0" w:color="auto"/>
              <w:bottom w:val="single" w:sz="4" w:space="0" w:color="000000"/>
              <w:right w:val="single" w:sz="4" w:space="0" w:color="auto"/>
            </w:tcBorders>
            <w:vAlign w:val="center"/>
            <w:hideMark/>
          </w:tcPr>
          <w:p w14:paraId="3BF9147D" w14:textId="77777777" w:rsidR="00F34730" w:rsidRPr="00D94486" w:rsidRDefault="00F34730" w:rsidP="00217FE1">
            <w:pPr>
              <w:rPr>
                <w:rFonts w:ascii="Calibri" w:hAnsi="Calibri" w:cs="Calibri"/>
                <w:color w:val="000000"/>
                <w:sz w:val="24"/>
                <w:szCs w:val="24"/>
              </w:rPr>
            </w:pPr>
          </w:p>
        </w:tc>
        <w:tc>
          <w:tcPr>
            <w:tcW w:w="2757" w:type="dxa"/>
            <w:tcBorders>
              <w:top w:val="nil"/>
              <w:left w:val="nil"/>
              <w:bottom w:val="single" w:sz="4" w:space="0" w:color="auto"/>
              <w:right w:val="single" w:sz="4" w:space="0" w:color="auto"/>
            </w:tcBorders>
            <w:shd w:val="clear" w:color="auto" w:fill="auto"/>
            <w:noWrap/>
            <w:vAlign w:val="center"/>
            <w:hideMark/>
          </w:tcPr>
          <w:p w14:paraId="5D93D294" w14:textId="77777777" w:rsidR="00F34730" w:rsidRPr="00D94486" w:rsidRDefault="00F34730" w:rsidP="00217FE1">
            <w:pPr>
              <w:rPr>
                <w:rFonts w:ascii="Calibri" w:hAnsi="Calibri" w:cs="Calibri"/>
                <w:color w:val="000000"/>
                <w:sz w:val="24"/>
                <w:szCs w:val="24"/>
              </w:rPr>
            </w:pPr>
            <w:r w:rsidRPr="00D94486">
              <w:rPr>
                <w:rFonts w:ascii="Calibri" w:hAnsi="Calibri" w:cs="Calibri"/>
                <w:color w:val="000000"/>
                <w:sz w:val="24"/>
                <w:szCs w:val="24"/>
              </w:rPr>
              <w:t xml:space="preserve">Sin Evaluación Ordinaria Anual* </w:t>
            </w:r>
          </w:p>
        </w:tc>
        <w:tc>
          <w:tcPr>
            <w:tcW w:w="2204" w:type="dxa"/>
            <w:tcBorders>
              <w:top w:val="nil"/>
              <w:left w:val="nil"/>
              <w:bottom w:val="single" w:sz="4" w:space="0" w:color="auto"/>
              <w:right w:val="single" w:sz="4" w:space="0" w:color="auto"/>
            </w:tcBorders>
            <w:shd w:val="clear" w:color="auto" w:fill="auto"/>
            <w:noWrap/>
            <w:vAlign w:val="center"/>
            <w:hideMark/>
          </w:tcPr>
          <w:p w14:paraId="0B02696F" w14:textId="77777777" w:rsidR="00F34730" w:rsidRPr="00D94486" w:rsidRDefault="00F34730" w:rsidP="00217FE1">
            <w:pPr>
              <w:jc w:val="center"/>
              <w:rPr>
                <w:rFonts w:ascii="Calibri" w:hAnsi="Calibri" w:cs="Calibri"/>
                <w:color w:val="000000"/>
                <w:sz w:val="24"/>
                <w:szCs w:val="24"/>
              </w:rPr>
            </w:pPr>
            <w:r w:rsidRPr="00D94486">
              <w:rPr>
                <w:rFonts w:ascii="Calibri" w:hAnsi="Calibri" w:cs="Calibri"/>
                <w:color w:val="000000"/>
                <w:sz w:val="24"/>
                <w:szCs w:val="24"/>
              </w:rPr>
              <w:t>182</w:t>
            </w:r>
          </w:p>
        </w:tc>
        <w:tc>
          <w:tcPr>
            <w:tcW w:w="1701" w:type="dxa"/>
            <w:tcBorders>
              <w:top w:val="nil"/>
              <w:left w:val="nil"/>
              <w:bottom w:val="single" w:sz="4" w:space="0" w:color="auto"/>
              <w:right w:val="single" w:sz="4" w:space="0" w:color="auto"/>
            </w:tcBorders>
            <w:shd w:val="clear" w:color="auto" w:fill="auto"/>
            <w:noWrap/>
            <w:vAlign w:val="bottom"/>
            <w:hideMark/>
          </w:tcPr>
          <w:p w14:paraId="76938FDA" w14:textId="77777777" w:rsidR="00F34730" w:rsidRPr="00D94486" w:rsidRDefault="00F34730" w:rsidP="00217FE1">
            <w:pPr>
              <w:jc w:val="center"/>
              <w:rPr>
                <w:rFonts w:ascii="Calibri" w:hAnsi="Calibri" w:cs="Calibri"/>
                <w:color w:val="000000"/>
                <w:sz w:val="24"/>
                <w:szCs w:val="24"/>
              </w:rPr>
            </w:pPr>
            <w:r w:rsidRPr="00D94486">
              <w:rPr>
                <w:rFonts w:ascii="Calibri" w:hAnsi="Calibri" w:cs="Calibri"/>
                <w:color w:val="000000"/>
                <w:sz w:val="24"/>
                <w:szCs w:val="24"/>
              </w:rPr>
              <w:t>3%</w:t>
            </w:r>
          </w:p>
        </w:tc>
      </w:tr>
    </w:tbl>
    <w:p w14:paraId="092179AA" w14:textId="77777777" w:rsidR="00217FE1" w:rsidRDefault="00217FE1" w:rsidP="00217FE1">
      <w:pPr>
        <w:pStyle w:val="Textocomentario"/>
        <w:spacing w:after="120"/>
        <w:jc w:val="both"/>
        <w:rPr>
          <w:rFonts w:ascii="Arial" w:hAnsi="Arial" w:cs="Arial"/>
          <w:bCs/>
          <w:sz w:val="24"/>
          <w:szCs w:val="24"/>
        </w:rPr>
      </w:pPr>
    </w:p>
    <w:p w14:paraId="48DDC4E3" w14:textId="77777777" w:rsidR="00217FE1" w:rsidRPr="00217FE1" w:rsidRDefault="00217FE1" w:rsidP="00217FE1"/>
    <w:p w14:paraId="1A875BCA" w14:textId="77777777" w:rsidR="00217FE1" w:rsidRPr="00217FE1" w:rsidRDefault="00217FE1" w:rsidP="00217FE1"/>
    <w:p w14:paraId="02994E64" w14:textId="77777777" w:rsidR="00217FE1" w:rsidRPr="00217FE1" w:rsidRDefault="00217FE1" w:rsidP="00217FE1"/>
    <w:p w14:paraId="7A314CA1" w14:textId="77777777" w:rsidR="00217FE1" w:rsidRPr="00217FE1" w:rsidRDefault="00217FE1" w:rsidP="00217FE1"/>
    <w:p w14:paraId="0334CFA3" w14:textId="77777777" w:rsidR="00217FE1" w:rsidRPr="00217FE1" w:rsidRDefault="00217FE1" w:rsidP="00217FE1"/>
    <w:p w14:paraId="6C2C24CB" w14:textId="77777777" w:rsidR="00217FE1" w:rsidRDefault="00217FE1" w:rsidP="00217FE1">
      <w:pPr>
        <w:pStyle w:val="Textocomentario"/>
        <w:spacing w:after="120"/>
        <w:jc w:val="both"/>
        <w:rPr>
          <w:rFonts w:ascii="Arial" w:hAnsi="Arial" w:cs="Arial"/>
          <w:bCs/>
          <w:sz w:val="24"/>
          <w:szCs w:val="24"/>
        </w:rPr>
      </w:pPr>
    </w:p>
    <w:p w14:paraId="49C2854E" w14:textId="77777777" w:rsidR="00217FE1" w:rsidRDefault="00217FE1" w:rsidP="00217FE1">
      <w:pPr>
        <w:pStyle w:val="Textocomentario"/>
        <w:spacing w:after="120"/>
        <w:jc w:val="both"/>
        <w:rPr>
          <w:rFonts w:ascii="Arial" w:hAnsi="Arial" w:cs="Arial"/>
          <w:bCs/>
          <w:sz w:val="24"/>
          <w:szCs w:val="24"/>
        </w:rPr>
      </w:pPr>
    </w:p>
    <w:p w14:paraId="6D9A9D6E" w14:textId="259EC0D0" w:rsidR="00B938BA" w:rsidRPr="00EE4404" w:rsidRDefault="00217FE1" w:rsidP="00EE4404">
      <w:pPr>
        <w:pStyle w:val="Textocomentario"/>
        <w:spacing w:after="120"/>
        <w:jc w:val="both"/>
        <w:rPr>
          <w:rFonts w:ascii="Arial" w:hAnsi="Arial" w:cs="Arial"/>
          <w:bCs/>
          <w:sz w:val="22"/>
          <w:szCs w:val="22"/>
        </w:rPr>
      </w:pPr>
      <w:r w:rsidRPr="00217FE1">
        <w:rPr>
          <w:rFonts w:ascii="Arial" w:hAnsi="Arial" w:cs="Arial"/>
          <w:bCs/>
          <w:sz w:val="22"/>
          <w:szCs w:val="22"/>
        </w:rPr>
        <w:br w:type="textWrapping" w:clear="all"/>
        <w:t>*</w:t>
      </w:r>
      <w:r>
        <w:rPr>
          <w:rFonts w:ascii="Arial" w:hAnsi="Arial" w:cs="Arial"/>
          <w:bCs/>
          <w:sz w:val="22"/>
          <w:szCs w:val="22"/>
        </w:rPr>
        <w:t xml:space="preserve">Se informo </w:t>
      </w:r>
      <w:r w:rsidRPr="00217FE1">
        <w:rPr>
          <w:rFonts w:ascii="Arial" w:hAnsi="Arial" w:cs="Arial"/>
          <w:bCs/>
          <w:sz w:val="22"/>
          <w:szCs w:val="22"/>
        </w:rPr>
        <w:t xml:space="preserve">a la Dirección de Control Disciplinario </w:t>
      </w:r>
      <w:r>
        <w:rPr>
          <w:rFonts w:ascii="Arial" w:hAnsi="Arial" w:cs="Arial"/>
          <w:bCs/>
          <w:sz w:val="22"/>
          <w:szCs w:val="22"/>
        </w:rPr>
        <w:t>para lo de su competencia en el marco del artículo 17 de la Resolución 1549 de 2018</w:t>
      </w:r>
      <w:r w:rsidR="00EE4404">
        <w:rPr>
          <w:rFonts w:ascii="Arial" w:hAnsi="Arial" w:cs="Arial"/>
          <w:bCs/>
          <w:sz w:val="22"/>
          <w:szCs w:val="22"/>
        </w:rPr>
        <w:t>.</w:t>
      </w:r>
    </w:p>
    <w:p w14:paraId="67260846" w14:textId="740367D5" w:rsidR="00482A3A" w:rsidRDefault="004C3779" w:rsidP="00887E0D">
      <w:pPr>
        <w:widowControl w:val="0"/>
        <w:autoSpaceDE w:val="0"/>
        <w:autoSpaceDN w:val="0"/>
        <w:adjustRightInd w:val="0"/>
        <w:spacing w:after="120" w:line="240" w:lineRule="auto"/>
        <w:jc w:val="both"/>
        <w:rPr>
          <w:rFonts w:ascii="Arial" w:hAnsi="Arial" w:cs="Arial"/>
          <w:bCs/>
          <w:sz w:val="24"/>
          <w:szCs w:val="24"/>
        </w:rPr>
      </w:pPr>
      <w:r w:rsidRPr="00B649B3">
        <w:rPr>
          <w:rFonts w:ascii="Arial" w:hAnsi="Arial" w:cs="Arial"/>
          <w:bCs/>
          <w:sz w:val="24"/>
          <w:szCs w:val="24"/>
        </w:rPr>
        <w:t>Del total de servidores susceptibles de evaluación ordinaria anual del 20</w:t>
      </w:r>
      <w:r w:rsidR="00B649B3" w:rsidRPr="00B649B3">
        <w:rPr>
          <w:rFonts w:ascii="Arial" w:hAnsi="Arial" w:cs="Arial"/>
          <w:bCs/>
          <w:sz w:val="24"/>
          <w:szCs w:val="24"/>
        </w:rPr>
        <w:t xml:space="preserve">20 </w:t>
      </w:r>
      <w:r w:rsidR="00610400" w:rsidRPr="00B649B3">
        <w:rPr>
          <w:rFonts w:ascii="Arial" w:hAnsi="Arial" w:cs="Arial"/>
          <w:bCs/>
          <w:sz w:val="24"/>
          <w:szCs w:val="24"/>
        </w:rPr>
        <w:t xml:space="preserve">el </w:t>
      </w:r>
      <w:r w:rsidR="00B649B3" w:rsidRPr="00B649B3">
        <w:rPr>
          <w:rFonts w:ascii="Arial" w:hAnsi="Arial" w:cs="Arial"/>
          <w:bCs/>
          <w:sz w:val="24"/>
          <w:szCs w:val="24"/>
        </w:rPr>
        <w:t>90</w:t>
      </w:r>
      <w:r w:rsidR="00610400" w:rsidRPr="00B649B3">
        <w:rPr>
          <w:rFonts w:ascii="Arial" w:hAnsi="Arial" w:cs="Arial"/>
          <w:bCs/>
          <w:sz w:val="24"/>
          <w:szCs w:val="24"/>
        </w:rPr>
        <w:t xml:space="preserve">% obtuvo una nota sobresaliente </w:t>
      </w:r>
      <w:r w:rsidR="00B649B3" w:rsidRPr="00B649B3">
        <w:rPr>
          <w:rFonts w:ascii="Arial" w:hAnsi="Arial" w:cs="Arial"/>
          <w:bCs/>
          <w:sz w:val="24"/>
          <w:szCs w:val="24"/>
        </w:rPr>
        <w:t>que corresponden a 4.766 servidores. V</w:t>
      </w:r>
      <w:r w:rsidR="00887E0D" w:rsidRPr="00B649B3">
        <w:rPr>
          <w:rFonts w:ascii="Arial" w:hAnsi="Arial" w:cs="Arial"/>
          <w:bCs/>
          <w:sz w:val="24"/>
          <w:szCs w:val="24"/>
        </w:rPr>
        <w:t xml:space="preserve">er Tabla N. </w:t>
      </w:r>
      <w:r w:rsidR="00FD7F17">
        <w:rPr>
          <w:rFonts w:ascii="Arial" w:hAnsi="Arial" w:cs="Arial"/>
          <w:bCs/>
          <w:sz w:val="24"/>
          <w:szCs w:val="24"/>
        </w:rPr>
        <w:t>5</w:t>
      </w:r>
    </w:p>
    <w:p w14:paraId="7F81FA7E" w14:textId="26ACD6E3" w:rsidR="00EE4404" w:rsidRDefault="00EE4404" w:rsidP="00887E0D">
      <w:pPr>
        <w:widowControl w:val="0"/>
        <w:autoSpaceDE w:val="0"/>
        <w:autoSpaceDN w:val="0"/>
        <w:adjustRightInd w:val="0"/>
        <w:spacing w:after="120" w:line="240" w:lineRule="auto"/>
        <w:jc w:val="both"/>
        <w:rPr>
          <w:rFonts w:ascii="Arial" w:hAnsi="Arial" w:cs="Arial"/>
          <w:bCs/>
          <w:sz w:val="24"/>
          <w:szCs w:val="24"/>
        </w:rPr>
      </w:pPr>
    </w:p>
    <w:p w14:paraId="381395DF" w14:textId="19271734" w:rsidR="0078492A" w:rsidRDefault="000E09C7" w:rsidP="00EE4404">
      <w:pPr>
        <w:rPr>
          <w:rFonts w:ascii="Arial" w:hAnsi="Arial" w:cs="Arial"/>
          <w:b/>
          <w:i/>
        </w:rPr>
      </w:pPr>
      <w:r w:rsidRPr="006F3FAF">
        <w:rPr>
          <w:rFonts w:ascii="Arial" w:hAnsi="Arial" w:cs="Arial"/>
          <w:b/>
          <w:i/>
        </w:rPr>
        <w:t xml:space="preserve">Tabla No. </w:t>
      </w:r>
      <w:r w:rsidR="00FD7F17">
        <w:rPr>
          <w:rFonts w:ascii="Arial" w:hAnsi="Arial" w:cs="Arial"/>
          <w:b/>
          <w:i/>
        </w:rPr>
        <w:t>5</w:t>
      </w:r>
      <w:r w:rsidRPr="006F3FAF">
        <w:rPr>
          <w:rFonts w:ascii="Arial" w:hAnsi="Arial" w:cs="Arial"/>
          <w:b/>
          <w:i/>
        </w:rPr>
        <w:t>.</w:t>
      </w:r>
      <w:r w:rsidR="00B860A7" w:rsidRPr="006F3FAF">
        <w:rPr>
          <w:rFonts w:ascii="Arial" w:hAnsi="Arial" w:cs="Arial"/>
          <w:b/>
          <w:i/>
        </w:rPr>
        <w:t xml:space="preserve"> Evaluación del desempeño laboral 20</w:t>
      </w:r>
      <w:r w:rsidR="00B649B3">
        <w:rPr>
          <w:rFonts w:ascii="Arial" w:hAnsi="Arial" w:cs="Arial"/>
          <w:b/>
          <w:i/>
        </w:rPr>
        <w:t>20</w:t>
      </w:r>
      <w:r w:rsidR="00B860A7" w:rsidRPr="006F3FAF">
        <w:rPr>
          <w:rFonts w:ascii="Arial" w:hAnsi="Arial" w:cs="Arial"/>
          <w:b/>
          <w:i/>
        </w:rPr>
        <w:t xml:space="preserve"> por niveles</w:t>
      </w:r>
    </w:p>
    <w:tbl>
      <w:tblPr>
        <w:tblW w:w="8520" w:type="dxa"/>
        <w:tblInd w:w="633" w:type="dxa"/>
        <w:tblCellMar>
          <w:left w:w="70" w:type="dxa"/>
          <w:right w:w="70" w:type="dxa"/>
        </w:tblCellMar>
        <w:tblLook w:val="04A0" w:firstRow="1" w:lastRow="0" w:firstColumn="1" w:lastColumn="0" w:noHBand="0" w:noVBand="1"/>
      </w:tblPr>
      <w:tblGrid>
        <w:gridCol w:w="2120"/>
        <w:gridCol w:w="2235"/>
        <w:gridCol w:w="1336"/>
        <w:gridCol w:w="1400"/>
        <w:gridCol w:w="1429"/>
      </w:tblGrid>
      <w:tr w:rsidR="00B649B3" w:rsidRPr="00D7248B" w14:paraId="1099ADFF" w14:textId="77777777" w:rsidTr="00550189">
        <w:trPr>
          <w:trHeight w:val="312"/>
        </w:trPr>
        <w:tc>
          <w:tcPr>
            <w:tcW w:w="852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047E143" w14:textId="48306D39" w:rsidR="00B649B3" w:rsidRPr="00550189" w:rsidRDefault="004C3779" w:rsidP="00550189">
            <w:pPr>
              <w:jc w:val="center"/>
              <w:rPr>
                <w:rFonts w:eastAsia="Times New Roman" w:cs="Arial"/>
                <w:b/>
                <w:bCs/>
                <w:color w:val="FFFFFF"/>
                <w:sz w:val="24"/>
                <w:szCs w:val="24"/>
              </w:rPr>
            </w:pPr>
            <w:r w:rsidRPr="006F3FAF">
              <w:rPr>
                <w:rFonts w:ascii="Arial" w:hAnsi="Arial" w:cs="Arial"/>
                <w:b/>
                <w:i/>
              </w:rPr>
              <w:t xml:space="preserve"> </w:t>
            </w:r>
            <w:r w:rsidR="00B649B3" w:rsidRPr="00550189">
              <w:rPr>
                <w:rFonts w:eastAsia="Times New Roman" w:cs="Arial"/>
                <w:b/>
                <w:bCs/>
                <w:color w:val="FFFFFF"/>
                <w:sz w:val="24"/>
                <w:szCs w:val="24"/>
              </w:rPr>
              <w:t>NIVELES DE EVALUACIÓN AÑO 2020</w:t>
            </w:r>
          </w:p>
        </w:tc>
      </w:tr>
      <w:tr w:rsidR="00B649B3" w:rsidRPr="00D7248B" w14:paraId="50F0A671" w14:textId="77777777" w:rsidTr="00550189">
        <w:trPr>
          <w:trHeight w:val="576"/>
        </w:trPr>
        <w:tc>
          <w:tcPr>
            <w:tcW w:w="2120"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72B4BD6A" w14:textId="5241FC09" w:rsidR="00B649B3" w:rsidRPr="00D7248B" w:rsidRDefault="0078492A" w:rsidP="00550189">
            <w:pPr>
              <w:jc w:val="center"/>
              <w:rPr>
                <w:rFonts w:ascii="Calibri" w:eastAsia="Times New Roman" w:hAnsi="Calibri" w:cs="Calibri"/>
                <w:b/>
                <w:bCs/>
                <w:sz w:val="24"/>
                <w:szCs w:val="24"/>
                <w:lang w:eastAsia="es-CO"/>
              </w:rPr>
            </w:pPr>
            <w:r w:rsidRPr="00550189">
              <w:rPr>
                <w:rFonts w:eastAsia="Times New Roman" w:cs="Arial"/>
                <w:b/>
                <w:bCs/>
                <w:color w:val="FFFFFF"/>
                <w:sz w:val="24"/>
                <w:szCs w:val="24"/>
              </w:rPr>
              <w:t>N° DE</w:t>
            </w:r>
            <w:r w:rsidR="00B649B3" w:rsidRPr="00550189">
              <w:rPr>
                <w:rFonts w:eastAsia="Times New Roman" w:cs="Arial"/>
                <w:b/>
                <w:bCs/>
                <w:color w:val="FFFFFF"/>
                <w:sz w:val="24"/>
                <w:szCs w:val="24"/>
              </w:rPr>
              <w:t xml:space="preserve"> SERVIDORES</w:t>
            </w:r>
          </w:p>
        </w:tc>
        <w:tc>
          <w:tcPr>
            <w:tcW w:w="2235" w:type="dxa"/>
            <w:tcBorders>
              <w:top w:val="nil"/>
              <w:left w:val="nil"/>
              <w:bottom w:val="single" w:sz="4" w:space="0" w:color="auto"/>
              <w:right w:val="single" w:sz="4" w:space="0" w:color="auto"/>
            </w:tcBorders>
            <w:shd w:val="clear" w:color="auto" w:fill="9CC2E5" w:themeFill="accent1" w:themeFillTint="99"/>
            <w:vAlign w:val="center"/>
            <w:hideMark/>
          </w:tcPr>
          <w:p w14:paraId="1AD38B0A" w14:textId="77777777" w:rsidR="00B649B3" w:rsidRPr="00550189" w:rsidRDefault="00B649B3" w:rsidP="00550189">
            <w:pPr>
              <w:jc w:val="center"/>
              <w:rPr>
                <w:rFonts w:eastAsia="Times New Roman" w:cs="Arial"/>
                <w:b/>
                <w:bCs/>
                <w:color w:val="FFFFFF"/>
                <w:sz w:val="24"/>
                <w:szCs w:val="24"/>
              </w:rPr>
            </w:pPr>
            <w:r w:rsidRPr="00550189">
              <w:rPr>
                <w:rFonts w:eastAsia="Times New Roman" w:cs="Arial"/>
                <w:b/>
                <w:bCs/>
                <w:color w:val="FFFFFF"/>
                <w:sz w:val="24"/>
                <w:szCs w:val="24"/>
              </w:rPr>
              <w:t xml:space="preserve">NIVEL </w:t>
            </w:r>
          </w:p>
        </w:tc>
        <w:tc>
          <w:tcPr>
            <w:tcW w:w="1336" w:type="dxa"/>
            <w:tcBorders>
              <w:top w:val="nil"/>
              <w:left w:val="nil"/>
              <w:bottom w:val="single" w:sz="4" w:space="0" w:color="auto"/>
              <w:right w:val="single" w:sz="4" w:space="0" w:color="auto"/>
            </w:tcBorders>
            <w:shd w:val="clear" w:color="auto" w:fill="9CC2E5" w:themeFill="accent1" w:themeFillTint="99"/>
            <w:vAlign w:val="center"/>
            <w:hideMark/>
          </w:tcPr>
          <w:p w14:paraId="4089B81A" w14:textId="77777777" w:rsidR="00B649B3" w:rsidRPr="00550189" w:rsidRDefault="00B649B3" w:rsidP="00550189">
            <w:pPr>
              <w:jc w:val="center"/>
              <w:rPr>
                <w:rFonts w:eastAsia="Times New Roman" w:cs="Arial"/>
                <w:b/>
                <w:bCs/>
                <w:color w:val="FFFFFF"/>
                <w:sz w:val="24"/>
                <w:szCs w:val="24"/>
              </w:rPr>
            </w:pPr>
            <w:r w:rsidRPr="00550189">
              <w:rPr>
                <w:rFonts w:eastAsia="Times New Roman" w:cs="Arial"/>
                <w:b/>
                <w:bCs/>
                <w:color w:val="FFFFFF"/>
                <w:sz w:val="24"/>
                <w:szCs w:val="24"/>
              </w:rPr>
              <w:t>RANGO</w:t>
            </w:r>
          </w:p>
        </w:tc>
        <w:tc>
          <w:tcPr>
            <w:tcW w:w="1400" w:type="dxa"/>
            <w:tcBorders>
              <w:top w:val="nil"/>
              <w:left w:val="nil"/>
              <w:bottom w:val="single" w:sz="4" w:space="0" w:color="auto"/>
              <w:right w:val="single" w:sz="4" w:space="0" w:color="auto"/>
            </w:tcBorders>
            <w:shd w:val="clear" w:color="auto" w:fill="9CC2E5" w:themeFill="accent1" w:themeFillTint="99"/>
            <w:vAlign w:val="center"/>
            <w:hideMark/>
          </w:tcPr>
          <w:p w14:paraId="7E68A37F" w14:textId="15909725" w:rsidR="00B649B3" w:rsidRPr="00550189" w:rsidRDefault="0078492A" w:rsidP="00550189">
            <w:pPr>
              <w:jc w:val="center"/>
              <w:rPr>
                <w:rFonts w:eastAsia="Times New Roman" w:cs="Arial"/>
                <w:b/>
                <w:bCs/>
                <w:color w:val="FFFFFF"/>
                <w:sz w:val="24"/>
                <w:szCs w:val="24"/>
              </w:rPr>
            </w:pPr>
            <w:r w:rsidRPr="00550189">
              <w:rPr>
                <w:rFonts w:eastAsia="Times New Roman" w:cs="Arial"/>
                <w:b/>
                <w:bCs/>
                <w:color w:val="FFFFFF"/>
                <w:sz w:val="24"/>
                <w:szCs w:val="24"/>
              </w:rPr>
              <w:t xml:space="preserve">N° </w:t>
            </w:r>
            <w:r w:rsidR="00B649B3" w:rsidRPr="00550189">
              <w:rPr>
                <w:rFonts w:eastAsia="Times New Roman" w:cs="Arial"/>
                <w:b/>
                <w:bCs/>
                <w:color w:val="FFFFFF"/>
                <w:sz w:val="24"/>
                <w:szCs w:val="24"/>
              </w:rPr>
              <w:t xml:space="preserve">DE SERVIDORES </w:t>
            </w:r>
          </w:p>
        </w:tc>
        <w:tc>
          <w:tcPr>
            <w:tcW w:w="1429" w:type="dxa"/>
            <w:tcBorders>
              <w:top w:val="nil"/>
              <w:left w:val="nil"/>
              <w:bottom w:val="single" w:sz="4" w:space="0" w:color="auto"/>
              <w:right w:val="single" w:sz="4" w:space="0" w:color="auto"/>
            </w:tcBorders>
            <w:shd w:val="clear" w:color="auto" w:fill="9CC2E5" w:themeFill="accent1" w:themeFillTint="99"/>
            <w:vAlign w:val="center"/>
            <w:hideMark/>
          </w:tcPr>
          <w:p w14:paraId="0F55281D" w14:textId="77777777" w:rsidR="00B649B3" w:rsidRPr="00550189" w:rsidRDefault="00B649B3" w:rsidP="00550189">
            <w:pPr>
              <w:jc w:val="center"/>
              <w:rPr>
                <w:rFonts w:eastAsia="Times New Roman" w:cs="Arial"/>
                <w:b/>
                <w:bCs/>
                <w:color w:val="FFFFFF"/>
                <w:sz w:val="24"/>
                <w:szCs w:val="24"/>
              </w:rPr>
            </w:pPr>
            <w:r w:rsidRPr="00550189">
              <w:rPr>
                <w:rFonts w:eastAsia="Times New Roman" w:cs="Arial"/>
                <w:b/>
                <w:bCs/>
                <w:color w:val="FFFFFF"/>
                <w:sz w:val="24"/>
                <w:szCs w:val="24"/>
              </w:rPr>
              <w:t xml:space="preserve">PORCENTAJE </w:t>
            </w:r>
          </w:p>
        </w:tc>
      </w:tr>
      <w:tr w:rsidR="00B649B3" w:rsidRPr="00D7248B" w14:paraId="77A06650" w14:textId="77777777" w:rsidTr="00FB187C">
        <w:trPr>
          <w:trHeight w:val="312"/>
        </w:trPr>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2E28F3"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5.321</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74E5BB54" w14:textId="5B8E4EB2" w:rsidR="00B649B3" w:rsidRPr="00D7248B" w:rsidRDefault="00B649B3" w:rsidP="00C37497">
            <w:pPr>
              <w:spacing w:after="0" w:line="240" w:lineRule="auto"/>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Insatisfactorio</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C50898A"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0 - 59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8B94F12"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9</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681B3A81"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0%</w:t>
            </w:r>
          </w:p>
        </w:tc>
      </w:tr>
      <w:tr w:rsidR="00B649B3" w:rsidRPr="00D7248B" w14:paraId="7740675C" w14:textId="77777777" w:rsidTr="00FB187C">
        <w:trPr>
          <w:trHeight w:val="312"/>
        </w:trPr>
        <w:tc>
          <w:tcPr>
            <w:tcW w:w="2120" w:type="dxa"/>
            <w:vMerge/>
            <w:tcBorders>
              <w:top w:val="nil"/>
              <w:left w:val="single" w:sz="4" w:space="0" w:color="auto"/>
              <w:bottom w:val="single" w:sz="4" w:space="0" w:color="000000"/>
              <w:right w:val="single" w:sz="4" w:space="0" w:color="auto"/>
            </w:tcBorders>
            <w:vAlign w:val="center"/>
            <w:hideMark/>
          </w:tcPr>
          <w:p w14:paraId="5F820A24"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p>
        </w:tc>
        <w:tc>
          <w:tcPr>
            <w:tcW w:w="2235" w:type="dxa"/>
            <w:tcBorders>
              <w:top w:val="nil"/>
              <w:left w:val="nil"/>
              <w:bottom w:val="single" w:sz="4" w:space="0" w:color="auto"/>
              <w:right w:val="single" w:sz="4" w:space="0" w:color="auto"/>
            </w:tcBorders>
            <w:shd w:val="clear" w:color="auto" w:fill="auto"/>
            <w:vAlign w:val="center"/>
            <w:hideMark/>
          </w:tcPr>
          <w:p w14:paraId="1ACBE351"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 xml:space="preserve">Satisfactorio Aceptable </w:t>
            </w:r>
          </w:p>
        </w:tc>
        <w:tc>
          <w:tcPr>
            <w:tcW w:w="1336" w:type="dxa"/>
            <w:tcBorders>
              <w:top w:val="nil"/>
              <w:left w:val="nil"/>
              <w:bottom w:val="single" w:sz="4" w:space="0" w:color="auto"/>
              <w:right w:val="single" w:sz="4" w:space="0" w:color="auto"/>
            </w:tcBorders>
            <w:shd w:val="clear" w:color="auto" w:fill="auto"/>
            <w:vAlign w:val="center"/>
            <w:hideMark/>
          </w:tcPr>
          <w:p w14:paraId="1ADC64E8"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60 - 79</w:t>
            </w:r>
          </w:p>
        </w:tc>
        <w:tc>
          <w:tcPr>
            <w:tcW w:w="1400" w:type="dxa"/>
            <w:tcBorders>
              <w:top w:val="nil"/>
              <w:left w:val="nil"/>
              <w:bottom w:val="single" w:sz="4" w:space="0" w:color="auto"/>
              <w:right w:val="single" w:sz="4" w:space="0" w:color="auto"/>
            </w:tcBorders>
            <w:shd w:val="clear" w:color="auto" w:fill="auto"/>
            <w:noWrap/>
            <w:vAlign w:val="center"/>
            <w:hideMark/>
          </w:tcPr>
          <w:p w14:paraId="1417E0E4"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94</w:t>
            </w:r>
          </w:p>
        </w:tc>
        <w:tc>
          <w:tcPr>
            <w:tcW w:w="1429" w:type="dxa"/>
            <w:tcBorders>
              <w:top w:val="nil"/>
              <w:left w:val="nil"/>
              <w:bottom w:val="single" w:sz="4" w:space="0" w:color="auto"/>
              <w:right w:val="single" w:sz="4" w:space="0" w:color="auto"/>
            </w:tcBorders>
            <w:shd w:val="clear" w:color="auto" w:fill="auto"/>
            <w:noWrap/>
            <w:vAlign w:val="center"/>
            <w:hideMark/>
          </w:tcPr>
          <w:p w14:paraId="731B3EAD"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2%</w:t>
            </w:r>
          </w:p>
        </w:tc>
      </w:tr>
      <w:tr w:rsidR="00B649B3" w:rsidRPr="00D7248B" w14:paraId="104E90F1" w14:textId="77777777" w:rsidTr="00FB187C">
        <w:trPr>
          <w:trHeight w:val="312"/>
        </w:trPr>
        <w:tc>
          <w:tcPr>
            <w:tcW w:w="2120" w:type="dxa"/>
            <w:vMerge/>
            <w:tcBorders>
              <w:top w:val="nil"/>
              <w:left w:val="single" w:sz="4" w:space="0" w:color="auto"/>
              <w:bottom w:val="single" w:sz="4" w:space="0" w:color="000000"/>
              <w:right w:val="single" w:sz="4" w:space="0" w:color="auto"/>
            </w:tcBorders>
            <w:vAlign w:val="center"/>
            <w:hideMark/>
          </w:tcPr>
          <w:p w14:paraId="7CCA1FA4"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p>
        </w:tc>
        <w:tc>
          <w:tcPr>
            <w:tcW w:w="2235" w:type="dxa"/>
            <w:tcBorders>
              <w:top w:val="nil"/>
              <w:left w:val="nil"/>
              <w:bottom w:val="single" w:sz="4" w:space="0" w:color="auto"/>
              <w:right w:val="single" w:sz="4" w:space="0" w:color="auto"/>
            </w:tcBorders>
            <w:shd w:val="clear" w:color="auto" w:fill="auto"/>
            <w:vAlign w:val="center"/>
            <w:hideMark/>
          </w:tcPr>
          <w:p w14:paraId="712CD415"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 xml:space="preserve">Satisfactorio Superior  </w:t>
            </w:r>
          </w:p>
        </w:tc>
        <w:tc>
          <w:tcPr>
            <w:tcW w:w="1336" w:type="dxa"/>
            <w:tcBorders>
              <w:top w:val="nil"/>
              <w:left w:val="nil"/>
              <w:bottom w:val="single" w:sz="4" w:space="0" w:color="auto"/>
              <w:right w:val="single" w:sz="4" w:space="0" w:color="auto"/>
            </w:tcBorders>
            <w:shd w:val="clear" w:color="auto" w:fill="auto"/>
            <w:vAlign w:val="center"/>
            <w:hideMark/>
          </w:tcPr>
          <w:p w14:paraId="5FD10D0F"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80 - 89</w:t>
            </w:r>
          </w:p>
        </w:tc>
        <w:tc>
          <w:tcPr>
            <w:tcW w:w="1400" w:type="dxa"/>
            <w:tcBorders>
              <w:top w:val="nil"/>
              <w:left w:val="nil"/>
              <w:bottom w:val="single" w:sz="4" w:space="0" w:color="auto"/>
              <w:right w:val="single" w:sz="4" w:space="0" w:color="auto"/>
            </w:tcBorders>
            <w:shd w:val="clear" w:color="auto" w:fill="auto"/>
            <w:noWrap/>
            <w:vAlign w:val="center"/>
            <w:hideMark/>
          </w:tcPr>
          <w:p w14:paraId="71EED3C9"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452</w:t>
            </w:r>
          </w:p>
        </w:tc>
        <w:tc>
          <w:tcPr>
            <w:tcW w:w="1429" w:type="dxa"/>
            <w:tcBorders>
              <w:top w:val="nil"/>
              <w:left w:val="nil"/>
              <w:bottom w:val="single" w:sz="4" w:space="0" w:color="auto"/>
              <w:right w:val="single" w:sz="4" w:space="0" w:color="auto"/>
            </w:tcBorders>
            <w:shd w:val="clear" w:color="auto" w:fill="auto"/>
            <w:noWrap/>
            <w:vAlign w:val="center"/>
            <w:hideMark/>
          </w:tcPr>
          <w:p w14:paraId="723FAFF7"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8%</w:t>
            </w:r>
          </w:p>
        </w:tc>
      </w:tr>
      <w:tr w:rsidR="00B649B3" w:rsidRPr="00D7248B" w14:paraId="3C7D9607" w14:textId="77777777" w:rsidTr="00FB187C">
        <w:trPr>
          <w:trHeight w:val="312"/>
        </w:trPr>
        <w:tc>
          <w:tcPr>
            <w:tcW w:w="2120" w:type="dxa"/>
            <w:vMerge/>
            <w:tcBorders>
              <w:top w:val="nil"/>
              <w:left w:val="single" w:sz="4" w:space="0" w:color="auto"/>
              <w:bottom w:val="single" w:sz="4" w:space="0" w:color="auto"/>
              <w:right w:val="single" w:sz="4" w:space="0" w:color="auto"/>
            </w:tcBorders>
            <w:vAlign w:val="center"/>
            <w:hideMark/>
          </w:tcPr>
          <w:p w14:paraId="311B2AEB"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p>
        </w:tc>
        <w:tc>
          <w:tcPr>
            <w:tcW w:w="2235" w:type="dxa"/>
            <w:tcBorders>
              <w:top w:val="nil"/>
              <w:left w:val="nil"/>
              <w:bottom w:val="single" w:sz="4" w:space="0" w:color="auto"/>
              <w:right w:val="single" w:sz="4" w:space="0" w:color="auto"/>
            </w:tcBorders>
            <w:shd w:val="clear" w:color="auto" w:fill="auto"/>
            <w:vAlign w:val="center"/>
            <w:hideMark/>
          </w:tcPr>
          <w:p w14:paraId="7A4A4A24" w14:textId="77777777" w:rsidR="00B649B3" w:rsidRPr="00D7248B" w:rsidRDefault="00B649B3" w:rsidP="00C37497">
            <w:pPr>
              <w:spacing w:after="0" w:line="240" w:lineRule="auto"/>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Sobresaliente</w:t>
            </w:r>
          </w:p>
        </w:tc>
        <w:tc>
          <w:tcPr>
            <w:tcW w:w="1336" w:type="dxa"/>
            <w:tcBorders>
              <w:top w:val="nil"/>
              <w:left w:val="nil"/>
              <w:bottom w:val="single" w:sz="4" w:space="0" w:color="auto"/>
              <w:right w:val="single" w:sz="4" w:space="0" w:color="auto"/>
            </w:tcBorders>
            <w:shd w:val="clear" w:color="auto" w:fill="auto"/>
            <w:vAlign w:val="center"/>
            <w:hideMark/>
          </w:tcPr>
          <w:p w14:paraId="0F0B3FF1"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90 - 100</w:t>
            </w:r>
          </w:p>
        </w:tc>
        <w:tc>
          <w:tcPr>
            <w:tcW w:w="1400" w:type="dxa"/>
            <w:tcBorders>
              <w:top w:val="nil"/>
              <w:left w:val="nil"/>
              <w:bottom w:val="single" w:sz="4" w:space="0" w:color="auto"/>
              <w:right w:val="single" w:sz="4" w:space="0" w:color="auto"/>
            </w:tcBorders>
            <w:shd w:val="clear" w:color="auto" w:fill="auto"/>
            <w:noWrap/>
            <w:vAlign w:val="center"/>
            <w:hideMark/>
          </w:tcPr>
          <w:p w14:paraId="3DA0B394"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4.766</w:t>
            </w:r>
          </w:p>
        </w:tc>
        <w:tc>
          <w:tcPr>
            <w:tcW w:w="1429" w:type="dxa"/>
            <w:tcBorders>
              <w:top w:val="nil"/>
              <w:left w:val="nil"/>
              <w:bottom w:val="single" w:sz="4" w:space="0" w:color="auto"/>
              <w:right w:val="single" w:sz="4" w:space="0" w:color="auto"/>
            </w:tcBorders>
            <w:shd w:val="clear" w:color="auto" w:fill="auto"/>
            <w:noWrap/>
            <w:vAlign w:val="center"/>
            <w:hideMark/>
          </w:tcPr>
          <w:p w14:paraId="591602FD" w14:textId="77777777" w:rsidR="00B649B3" w:rsidRPr="00D7248B" w:rsidRDefault="00B649B3" w:rsidP="00C37497">
            <w:pPr>
              <w:spacing w:after="0" w:line="240" w:lineRule="auto"/>
              <w:jc w:val="center"/>
              <w:rPr>
                <w:rFonts w:ascii="Calibri" w:eastAsia="Times New Roman" w:hAnsi="Calibri" w:cs="Calibri"/>
                <w:color w:val="000000"/>
                <w:sz w:val="24"/>
                <w:szCs w:val="24"/>
                <w:lang w:eastAsia="es-CO"/>
              </w:rPr>
            </w:pPr>
            <w:r w:rsidRPr="00D7248B">
              <w:rPr>
                <w:rFonts w:ascii="Calibri" w:eastAsia="Times New Roman" w:hAnsi="Calibri" w:cs="Calibri"/>
                <w:color w:val="000000"/>
                <w:sz w:val="24"/>
                <w:szCs w:val="24"/>
                <w:lang w:eastAsia="es-CO"/>
              </w:rPr>
              <w:t>90%</w:t>
            </w:r>
          </w:p>
        </w:tc>
      </w:tr>
    </w:tbl>
    <w:p w14:paraId="47BB1A2E" w14:textId="77777777" w:rsidR="00CE163C" w:rsidRPr="00CE163C" w:rsidRDefault="00CE163C" w:rsidP="004C3779">
      <w:pPr>
        <w:widowControl w:val="0"/>
        <w:autoSpaceDE w:val="0"/>
        <w:autoSpaceDN w:val="0"/>
        <w:adjustRightInd w:val="0"/>
        <w:spacing w:after="120" w:line="240" w:lineRule="auto"/>
        <w:jc w:val="both"/>
        <w:rPr>
          <w:rFonts w:ascii="Arial" w:hAnsi="Arial" w:cs="Arial"/>
          <w:bCs/>
          <w:sz w:val="24"/>
          <w:szCs w:val="24"/>
        </w:rPr>
      </w:pPr>
    </w:p>
    <w:p w14:paraId="6BE7178C" w14:textId="449E7246" w:rsidR="00711C64" w:rsidRDefault="00426103" w:rsidP="00CE163C">
      <w:pPr>
        <w:widowControl w:val="0"/>
        <w:autoSpaceDE w:val="0"/>
        <w:autoSpaceDN w:val="0"/>
        <w:adjustRightInd w:val="0"/>
        <w:spacing w:after="120" w:line="240" w:lineRule="auto"/>
        <w:jc w:val="both"/>
        <w:rPr>
          <w:rFonts w:ascii="Arial" w:hAnsi="Arial" w:cs="Arial"/>
          <w:sz w:val="24"/>
          <w:szCs w:val="24"/>
        </w:rPr>
      </w:pPr>
      <w:r w:rsidRPr="00FB187C">
        <w:rPr>
          <w:rFonts w:ascii="Arial" w:hAnsi="Arial" w:cs="Arial"/>
          <w:sz w:val="24"/>
          <w:szCs w:val="24"/>
        </w:rPr>
        <w:t>Así mismo,</w:t>
      </w:r>
      <w:r w:rsidR="00711C64">
        <w:rPr>
          <w:rFonts w:ascii="Arial" w:hAnsi="Arial" w:cs="Arial"/>
          <w:sz w:val="24"/>
          <w:szCs w:val="24"/>
        </w:rPr>
        <w:t xml:space="preserve"> </w:t>
      </w:r>
      <w:r w:rsidR="00CE163C" w:rsidRPr="00FB187C">
        <w:rPr>
          <w:rFonts w:ascii="Arial" w:hAnsi="Arial" w:cs="Arial"/>
          <w:sz w:val="24"/>
          <w:szCs w:val="24"/>
        </w:rPr>
        <w:t>el cumplimiento de la evaluación</w:t>
      </w:r>
      <w:r w:rsidRPr="00FB187C">
        <w:rPr>
          <w:rFonts w:ascii="Arial" w:hAnsi="Arial" w:cs="Arial"/>
          <w:sz w:val="24"/>
          <w:szCs w:val="24"/>
        </w:rPr>
        <w:t xml:space="preserve"> </w:t>
      </w:r>
      <w:r w:rsidR="00FB187C" w:rsidRPr="00FB187C">
        <w:rPr>
          <w:rFonts w:ascii="Arial" w:hAnsi="Arial" w:cs="Arial"/>
          <w:sz w:val="24"/>
          <w:szCs w:val="24"/>
        </w:rPr>
        <w:t>del desempeño laboral del año</w:t>
      </w:r>
      <w:r w:rsidRPr="00FB187C">
        <w:rPr>
          <w:rFonts w:ascii="Arial" w:hAnsi="Arial" w:cs="Arial"/>
          <w:sz w:val="24"/>
          <w:szCs w:val="24"/>
        </w:rPr>
        <w:t xml:space="preserve"> </w:t>
      </w:r>
      <w:r w:rsidR="00FB187C" w:rsidRPr="00FB187C">
        <w:rPr>
          <w:rFonts w:ascii="Arial" w:hAnsi="Arial" w:cs="Arial"/>
          <w:sz w:val="24"/>
          <w:szCs w:val="24"/>
        </w:rPr>
        <w:t>2020 (</w:t>
      </w:r>
      <w:r w:rsidRPr="00FB187C">
        <w:rPr>
          <w:rFonts w:ascii="Arial" w:hAnsi="Arial" w:cs="Arial"/>
          <w:sz w:val="24"/>
          <w:szCs w:val="24"/>
        </w:rPr>
        <w:t>Corte</w:t>
      </w:r>
      <w:r w:rsidR="00CE163C" w:rsidRPr="00FB187C">
        <w:rPr>
          <w:rFonts w:ascii="Arial" w:hAnsi="Arial" w:cs="Arial"/>
          <w:sz w:val="24"/>
          <w:szCs w:val="24"/>
        </w:rPr>
        <w:t xml:space="preserve"> 2</w:t>
      </w:r>
      <w:r w:rsidR="00FB187C" w:rsidRPr="00FB187C">
        <w:rPr>
          <w:rFonts w:ascii="Arial" w:hAnsi="Arial" w:cs="Arial"/>
          <w:sz w:val="24"/>
          <w:szCs w:val="24"/>
        </w:rPr>
        <w:t>0</w:t>
      </w:r>
      <w:r w:rsidR="00CE163C" w:rsidRPr="00FB187C">
        <w:rPr>
          <w:rFonts w:ascii="Arial" w:hAnsi="Arial" w:cs="Arial"/>
          <w:sz w:val="24"/>
          <w:szCs w:val="24"/>
        </w:rPr>
        <w:t xml:space="preserve"> de mayo de 202</w:t>
      </w:r>
      <w:r w:rsidR="00FB187C" w:rsidRPr="00FB187C">
        <w:rPr>
          <w:rFonts w:ascii="Arial" w:hAnsi="Arial" w:cs="Arial"/>
          <w:sz w:val="24"/>
          <w:szCs w:val="24"/>
        </w:rPr>
        <w:t xml:space="preserve">1) </w:t>
      </w:r>
      <w:r w:rsidR="00711C64" w:rsidRPr="00FB187C">
        <w:rPr>
          <w:rFonts w:ascii="Arial" w:hAnsi="Arial" w:cs="Arial"/>
          <w:sz w:val="24"/>
          <w:szCs w:val="24"/>
        </w:rPr>
        <w:t>por seccional</w:t>
      </w:r>
      <w:r w:rsidR="00711C64">
        <w:rPr>
          <w:rFonts w:ascii="Arial" w:hAnsi="Arial" w:cs="Arial"/>
          <w:sz w:val="24"/>
          <w:szCs w:val="24"/>
        </w:rPr>
        <w:t>es</w:t>
      </w:r>
      <w:r w:rsidR="00711C64" w:rsidRPr="00FB187C">
        <w:rPr>
          <w:rFonts w:ascii="Arial" w:hAnsi="Arial" w:cs="Arial"/>
          <w:sz w:val="24"/>
          <w:szCs w:val="24"/>
        </w:rPr>
        <w:t xml:space="preserve"> </w:t>
      </w:r>
      <w:r w:rsidR="00CE163C" w:rsidRPr="00FB187C">
        <w:rPr>
          <w:rFonts w:ascii="Arial" w:hAnsi="Arial" w:cs="Arial"/>
          <w:sz w:val="24"/>
          <w:szCs w:val="24"/>
        </w:rPr>
        <w:t xml:space="preserve">es </w:t>
      </w:r>
      <w:r w:rsidRPr="00FB187C">
        <w:rPr>
          <w:rFonts w:ascii="Arial" w:hAnsi="Arial" w:cs="Arial"/>
          <w:sz w:val="24"/>
          <w:szCs w:val="24"/>
        </w:rPr>
        <w:t xml:space="preserve">la </w:t>
      </w:r>
      <w:r w:rsidR="00CE163C" w:rsidRPr="00FB187C">
        <w:rPr>
          <w:rFonts w:ascii="Arial" w:hAnsi="Arial" w:cs="Arial"/>
          <w:sz w:val="24"/>
          <w:szCs w:val="24"/>
        </w:rPr>
        <w:t>siguiente</w:t>
      </w:r>
      <w:r w:rsidR="00711C64">
        <w:rPr>
          <w:rFonts w:ascii="Arial" w:hAnsi="Arial" w:cs="Arial"/>
          <w:sz w:val="24"/>
          <w:szCs w:val="24"/>
        </w:rPr>
        <w:t xml:space="preserve">. Ver tabla No. </w:t>
      </w:r>
      <w:r w:rsidR="00FD7F17">
        <w:rPr>
          <w:rFonts w:ascii="Arial" w:hAnsi="Arial" w:cs="Arial"/>
          <w:sz w:val="24"/>
          <w:szCs w:val="24"/>
        </w:rPr>
        <w:t>6</w:t>
      </w:r>
      <w:r w:rsidR="00711C64">
        <w:rPr>
          <w:rFonts w:ascii="Arial" w:hAnsi="Arial" w:cs="Arial"/>
          <w:sz w:val="24"/>
          <w:szCs w:val="24"/>
        </w:rPr>
        <w:t>.</w:t>
      </w:r>
    </w:p>
    <w:p w14:paraId="022F5385"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621308A7"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1E8E62CC"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1FF39287"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34F0A442"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689E4F4D"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0C9A3EB7" w14:textId="77777777" w:rsidR="00CA5DAB" w:rsidRDefault="00CA5DAB" w:rsidP="00CE163C">
      <w:pPr>
        <w:widowControl w:val="0"/>
        <w:autoSpaceDE w:val="0"/>
        <w:autoSpaceDN w:val="0"/>
        <w:adjustRightInd w:val="0"/>
        <w:spacing w:after="120" w:line="240" w:lineRule="auto"/>
        <w:jc w:val="both"/>
        <w:rPr>
          <w:rFonts w:ascii="Arial" w:hAnsi="Arial" w:cs="Arial"/>
          <w:b/>
          <w:i/>
        </w:rPr>
      </w:pPr>
    </w:p>
    <w:p w14:paraId="1E6483BB" w14:textId="1C5539E1" w:rsidR="00FB187C" w:rsidRDefault="000E09C7" w:rsidP="00CE163C">
      <w:pPr>
        <w:widowControl w:val="0"/>
        <w:autoSpaceDE w:val="0"/>
        <w:autoSpaceDN w:val="0"/>
        <w:adjustRightInd w:val="0"/>
        <w:spacing w:after="120" w:line="240" w:lineRule="auto"/>
        <w:jc w:val="both"/>
        <w:rPr>
          <w:rFonts w:ascii="Arial" w:hAnsi="Arial" w:cs="Arial"/>
          <w:b/>
          <w:i/>
        </w:rPr>
      </w:pPr>
      <w:r w:rsidRPr="00FB187C">
        <w:rPr>
          <w:rFonts w:ascii="Arial" w:hAnsi="Arial" w:cs="Arial"/>
          <w:b/>
          <w:i/>
        </w:rPr>
        <w:lastRenderedPageBreak/>
        <w:t xml:space="preserve">Tabla No. </w:t>
      </w:r>
      <w:r w:rsidR="00FD7F17">
        <w:rPr>
          <w:rFonts w:ascii="Arial" w:hAnsi="Arial" w:cs="Arial"/>
          <w:b/>
          <w:i/>
        </w:rPr>
        <w:t>6</w:t>
      </w:r>
      <w:r w:rsidRPr="00FB187C">
        <w:rPr>
          <w:rFonts w:ascii="Arial" w:hAnsi="Arial" w:cs="Arial"/>
          <w:b/>
          <w:i/>
        </w:rPr>
        <w:t>. Reporte por seccional de evaluación del desempeño laboral</w:t>
      </w:r>
      <w:r w:rsidR="00FB187C">
        <w:rPr>
          <w:rFonts w:ascii="Arial" w:hAnsi="Arial" w:cs="Arial"/>
          <w:b/>
          <w:i/>
        </w:rPr>
        <w:t xml:space="preserve"> </w:t>
      </w:r>
      <w:r w:rsidRPr="00FB187C">
        <w:rPr>
          <w:rFonts w:ascii="Arial" w:hAnsi="Arial" w:cs="Arial"/>
          <w:b/>
          <w:i/>
        </w:rPr>
        <w:t>20</w:t>
      </w:r>
      <w:r w:rsidR="00FB187C">
        <w:rPr>
          <w:rFonts w:ascii="Arial" w:hAnsi="Arial" w:cs="Arial"/>
          <w:b/>
          <w:i/>
        </w:rPr>
        <w:t>20</w:t>
      </w:r>
    </w:p>
    <w:p w14:paraId="41D752C1" w14:textId="77777777" w:rsidR="00970842" w:rsidRPr="00711C64" w:rsidRDefault="00970842" w:rsidP="00CE163C">
      <w:pPr>
        <w:widowControl w:val="0"/>
        <w:autoSpaceDE w:val="0"/>
        <w:autoSpaceDN w:val="0"/>
        <w:adjustRightInd w:val="0"/>
        <w:spacing w:after="120" w:line="240" w:lineRule="auto"/>
        <w:jc w:val="both"/>
        <w:rPr>
          <w:rFonts w:ascii="Arial" w:hAnsi="Arial" w:cs="Arial"/>
          <w:b/>
          <w:i/>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3"/>
        <w:gridCol w:w="2254"/>
        <w:gridCol w:w="2587"/>
        <w:gridCol w:w="1321"/>
        <w:gridCol w:w="17"/>
      </w:tblGrid>
      <w:tr w:rsidR="00FB187C" w:rsidRPr="007C630D" w14:paraId="6D3BEAC6" w14:textId="77777777" w:rsidTr="00CA5DAB">
        <w:trPr>
          <w:trHeight w:val="500"/>
          <w:jc w:val="center"/>
        </w:trPr>
        <w:tc>
          <w:tcPr>
            <w:tcW w:w="9892" w:type="dxa"/>
            <w:gridSpan w:val="5"/>
            <w:shd w:val="clear" w:color="auto" w:fill="9CC2E5" w:themeFill="accent1" w:themeFillTint="99"/>
            <w:vAlign w:val="center"/>
            <w:hideMark/>
          </w:tcPr>
          <w:p w14:paraId="713F09D6" w14:textId="77777777" w:rsidR="00B32C37" w:rsidRDefault="00FB187C" w:rsidP="00C37497">
            <w:pPr>
              <w:spacing w:after="0" w:line="240" w:lineRule="auto"/>
              <w:jc w:val="center"/>
              <w:rPr>
                <w:rFonts w:ascii="Calibri" w:eastAsia="Times New Roman" w:hAnsi="Calibri" w:cs="Calibri"/>
                <w:b/>
                <w:bCs/>
                <w:color w:val="FFFFFF" w:themeColor="background1"/>
                <w:sz w:val="24"/>
                <w:szCs w:val="24"/>
                <w:lang w:eastAsia="es-CO"/>
              </w:rPr>
            </w:pPr>
            <w:r w:rsidRPr="00550189">
              <w:rPr>
                <w:rFonts w:ascii="Calibri" w:eastAsia="Times New Roman" w:hAnsi="Calibri" w:cs="Calibri"/>
                <w:b/>
                <w:bCs/>
                <w:color w:val="FFFFFF" w:themeColor="background1"/>
                <w:sz w:val="24"/>
                <w:szCs w:val="24"/>
                <w:lang w:eastAsia="es-CO"/>
              </w:rPr>
              <w:t xml:space="preserve">REPORTE </w:t>
            </w:r>
            <w:r w:rsidR="00B32C37">
              <w:rPr>
                <w:rFonts w:ascii="Calibri" w:eastAsia="Times New Roman" w:hAnsi="Calibri" w:cs="Calibri"/>
                <w:b/>
                <w:bCs/>
                <w:color w:val="FFFFFF" w:themeColor="background1"/>
                <w:sz w:val="24"/>
                <w:szCs w:val="24"/>
                <w:lang w:eastAsia="es-CO"/>
              </w:rPr>
              <w:t>DE CUMPLIMIENTO DE</w:t>
            </w:r>
            <w:r w:rsidRPr="00550189">
              <w:rPr>
                <w:rFonts w:ascii="Calibri" w:eastAsia="Times New Roman" w:hAnsi="Calibri" w:cs="Calibri"/>
                <w:b/>
                <w:bCs/>
                <w:color w:val="FFFFFF" w:themeColor="background1"/>
                <w:sz w:val="24"/>
                <w:szCs w:val="24"/>
                <w:lang w:eastAsia="es-CO"/>
              </w:rPr>
              <w:t xml:space="preserve"> EVALUACIÓN DEL DESEMPEÑO LABORAL 2020 </w:t>
            </w:r>
          </w:p>
          <w:p w14:paraId="0F6693AC" w14:textId="048B5B6D" w:rsidR="00FB187C" w:rsidRPr="00550189" w:rsidRDefault="00FB187C" w:rsidP="00C37497">
            <w:pPr>
              <w:spacing w:after="0" w:line="240" w:lineRule="auto"/>
              <w:jc w:val="center"/>
              <w:rPr>
                <w:rFonts w:ascii="Calibri" w:eastAsia="Times New Roman" w:hAnsi="Calibri" w:cs="Calibri"/>
                <w:b/>
                <w:bCs/>
                <w:color w:val="FFFFFF" w:themeColor="background1"/>
                <w:sz w:val="24"/>
                <w:szCs w:val="24"/>
                <w:lang w:eastAsia="es-CO"/>
              </w:rPr>
            </w:pPr>
            <w:r w:rsidRPr="00550189">
              <w:rPr>
                <w:rFonts w:ascii="Calibri" w:eastAsia="Times New Roman" w:hAnsi="Calibri" w:cs="Calibri"/>
                <w:b/>
                <w:bCs/>
                <w:color w:val="FFFFFF" w:themeColor="background1"/>
                <w:sz w:val="24"/>
                <w:szCs w:val="24"/>
                <w:lang w:eastAsia="es-CO"/>
              </w:rPr>
              <w:t>NIVEL NACIONAL</w:t>
            </w:r>
          </w:p>
        </w:tc>
      </w:tr>
      <w:tr w:rsidR="00FB187C" w:rsidRPr="007C630D" w14:paraId="63D46DB1" w14:textId="77777777" w:rsidTr="00CA5DAB">
        <w:tblPrEx>
          <w:jc w:val="left"/>
        </w:tblPrEx>
        <w:trPr>
          <w:gridAfter w:val="1"/>
          <w:wAfter w:w="17" w:type="dxa"/>
          <w:trHeight w:val="1128"/>
        </w:trPr>
        <w:tc>
          <w:tcPr>
            <w:tcW w:w="3713" w:type="dxa"/>
            <w:shd w:val="clear" w:color="auto" w:fill="9CC2E5" w:themeFill="accent1" w:themeFillTint="99"/>
            <w:noWrap/>
            <w:vAlign w:val="center"/>
            <w:hideMark/>
          </w:tcPr>
          <w:p w14:paraId="2EAA9E19" w14:textId="77777777" w:rsidR="00FB187C" w:rsidRPr="00550189" w:rsidRDefault="00FB187C" w:rsidP="00C37497">
            <w:pPr>
              <w:spacing w:after="0" w:line="240" w:lineRule="auto"/>
              <w:jc w:val="center"/>
              <w:rPr>
                <w:rFonts w:ascii="Calibri" w:eastAsia="Times New Roman" w:hAnsi="Calibri" w:cs="Calibri"/>
                <w:b/>
                <w:bCs/>
                <w:color w:val="FFFFFF" w:themeColor="background1"/>
                <w:lang w:eastAsia="es-CO"/>
              </w:rPr>
            </w:pPr>
            <w:r w:rsidRPr="00550189">
              <w:rPr>
                <w:rFonts w:ascii="Calibri" w:eastAsia="Times New Roman" w:hAnsi="Calibri" w:cs="Calibri"/>
                <w:b/>
                <w:bCs/>
                <w:color w:val="FFFFFF" w:themeColor="background1"/>
                <w:lang w:eastAsia="es-CO"/>
              </w:rPr>
              <w:t>SECCIONAL</w:t>
            </w:r>
          </w:p>
        </w:tc>
        <w:tc>
          <w:tcPr>
            <w:tcW w:w="2254" w:type="dxa"/>
            <w:shd w:val="clear" w:color="auto" w:fill="9CC2E5" w:themeFill="accent1" w:themeFillTint="99"/>
            <w:vAlign w:val="center"/>
            <w:hideMark/>
          </w:tcPr>
          <w:p w14:paraId="627FFBC6" w14:textId="0B18660A" w:rsidR="00FB187C" w:rsidRPr="00550189" w:rsidRDefault="00711C64" w:rsidP="00C37497">
            <w:pPr>
              <w:spacing w:after="0" w:line="240" w:lineRule="auto"/>
              <w:jc w:val="center"/>
              <w:rPr>
                <w:rFonts w:ascii="Calibri" w:eastAsia="Times New Roman" w:hAnsi="Calibri" w:cs="Calibri"/>
                <w:b/>
                <w:bCs/>
                <w:color w:val="FFFFFF" w:themeColor="background1"/>
                <w:lang w:eastAsia="es-CO"/>
              </w:rPr>
            </w:pPr>
            <w:r w:rsidRPr="00550189">
              <w:rPr>
                <w:rFonts w:ascii="Calibri" w:eastAsia="Times New Roman" w:hAnsi="Calibri" w:cs="Calibri"/>
                <w:b/>
                <w:bCs/>
                <w:color w:val="FFFFFF" w:themeColor="background1"/>
                <w:lang w:eastAsia="es-CO"/>
              </w:rPr>
              <w:t xml:space="preserve">TOTAL </w:t>
            </w:r>
            <w:r w:rsidR="00FB187C" w:rsidRPr="00550189">
              <w:rPr>
                <w:rFonts w:ascii="Calibri" w:eastAsia="Times New Roman" w:hAnsi="Calibri" w:cs="Calibri"/>
                <w:b/>
                <w:bCs/>
                <w:color w:val="FFFFFF" w:themeColor="background1"/>
                <w:lang w:eastAsia="es-CO"/>
              </w:rPr>
              <w:t>SERVIDORES A EVALUAR EN SAITH (31/12/2020)</w:t>
            </w:r>
          </w:p>
        </w:tc>
        <w:tc>
          <w:tcPr>
            <w:tcW w:w="2587" w:type="dxa"/>
            <w:shd w:val="clear" w:color="auto" w:fill="9CC2E5" w:themeFill="accent1" w:themeFillTint="99"/>
            <w:vAlign w:val="center"/>
            <w:hideMark/>
          </w:tcPr>
          <w:p w14:paraId="62EABAD6" w14:textId="77777777" w:rsidR="00FB187C" w:rsidRPr="00550189" w:rsidRDefault="00FB187C" w:rsidP="00C37497">
            <w:pPr>
              <w:spacing w:after="0" w:line="240" w:lineRule="auto"/>
              <w:jc w:val="center"/>
              <w:rPr>
                <w:rFonts w:ascii="Calibri" w:eastAsia="Times New Roman" w:hAnsi="Calibri" w:cs="Calibri"/>
                <w:b/>
                <w:bCs/>
                <w:color w:val="FFFFFF" w:themeColor="background1"/>
                <w:lang w:eastAsia="es-CO"/>
              </w:rPr>
            </w:pPr>
            <w:r w:rsidRPr="00550189">
              <w:rPr>
                <w:rFonts w:ascii="Calibri" w:eastAsia="Times New Roman" w:hAnsi="Calibri" w:cs="Calibri"/>
                <w:b/>
                <w:bCs/>
                <w:color w:val="FFFFFF" w:themeColor="background1"/>
                <w:lang w:eastAsia="es-CO"/>
              </w:rPr>
              <w:t>SERVIDORES CON EVALUACIÓN ORDINARIA ANUAL 2020</w:t>
            </w:r>
          </w:p>
        </w:tc>
        <w:tc>
          <w:tcPr>
            <w:tcW w:w="1321" w:type="dxa"/>
            <w:shd w:val="clear" w:color="auto" w:fill="9CC2E5" w:themeFill="accent1" w:themeFillTint="99"/>
            <w:noWrap/>
            <w:vAlign w:val="center"/>
            <w:hideMark/>
          </w:tcPr>
          <w:p w14:paraId="620E90C3" w14:textId="77777777" w:rsidR="00FB187C" w:rsidRPr="00550189" w:rsidRDefault="00FB187C" w:rsidP="00C37497">
            <w:pPr>
              <w:spacing w:after="0" w:line="240" w:lineRule="auto"/>
              <w:jc w:val="center"/>
              <w:rPr>
                <w:rFonts w:ascii="Calibri" w:eastAsia="Times New Roman" w:hAnsi="Calibri" w:cs="Calibri"/>
                <w:b/>
                <w:bCs/>
                <w:color w:val="FFFFFF" w:themeColor="background1"/>
                <w:lang w:eastAsia="es-CO"/>
              </w:rPr>
            </w:pPr>
            <w:r w:rsidRPr="00550189">
              <w:rPr>
                <w:rFonts w:ascii="Calibri" w:eastAsia="Times New Roman" w:hAnsi="Calibri" w:cs="Calibri"/>
                <w:b/>
                <w:bCs/>
                <w:color w:val="FFFFFF" w:themeColor="background1"/>
                <w:lang w:eastAsia="es-CO"/>
              </w:rPr>
              <w:t>PORCENTAJE</w:t>
            </w:r>
          </w:p>
        </w:tc>
      </w:tr>
      <w:tr w:rsidR="00FB187C" w:rsidRPr="007C630D" w14:paraId="146F8357" w14:textId="77777777" w:rsidTr="00CA5DAB">
        <w:tblPrEx>
          <w:jc w:val="left"/>
        </w:tblPrEx>
        <w:trPr>
          <w:gridAfter w:val="1"/>
          <w:wAfter w:w="17" w:type="dxa"/>
          <w:trHeight w:val="336"/>
        </w:trPr>
        <w:tc>
          <w:tcPr>
            <w:tcW w:w="3713" w:type="dxa"/>
            <w:shd w:val="clear" w:color="auto" w:fill="auto"/>
            <w:noWrap/>
            <w:vAlign w:val="center"/>
            <w:hideMark/>
          </w:tcPr>
          <w:p w14:paraId="67810BDF"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ATLÁNTICO</w:t>
            </w:r>
          </w:p>
        </w:tc>
        <w:tc>
          <w:tcPr>
            <w:tcW w:w="2254" w:type="dxa"/>
            <w:shd w:val="clear" w:color="auto" w:fill="auto"/>
            <w:noWrap/>
            <w:vAlign w:val="center"/>
            <w:hideMark/>
          </w:tcPr>
          <w:p w14:paraId="5CB14B6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208</w:t>
            </w:r>
          </w:p>
        </w:tc>
        <w:tc>
          <w:tcPr>
            <w:tcW w:w="2587" w:type="dxa"/>
            <w:shd w:val="clear" w:color="auto" w:fill="auto"/>
            <w:noWrap/>
            <w:vAlign w:val="bottom"/>
            <w:hideMark/>
          </w:tcPr>
          <w:p w14:paraId="18A726CF"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206</w:t>
            </w:r>
          </w:p>
        </w:tc>
        <w:tc>
          <w:tcPr>
            <w:tcW w:w="1321" w:type="dxa"/>
            <w:shd w:val="clear" w:color="auto" w:fill="auto"/>
            <w:noWrap/>
            <w:vAlign w:val="center"/>
            <w:hideMark/>
          </w:tcPr>
          <w:p w14:paraId="5F888BFE"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99%</w:t>
            </w:r>
          </w:p>
        </w:tc>
      </w:tr>
      <w:tr w:rsidR="00FB187C" w:rsidRPr="007C630D" w14:paraId="64370A1B" w14:textId="77777777" w:rsidTr="00CA5DAB">
        <w:tblPrEx>
          <w:jc w:val="left"/>
        </w:tblPrEx>
        <w:trPr>
          <w:gridAfter w:val="1"/>
          <w:wAfter w:w="17" w:type="dxa"/>
          <w:trHeight w:val="336"/>
        </w:trPr>
        <w:tc>
          <w:tcPr>
            <w:tcW w:w="3713" w:type="dxa"/>
            <w:shd w:val="clear" w:color="auto" w:fill="auto"/>
            <w:noWrap/>
            <w:vAlign w:val="center"/>
            <w:hideMark/>
          </w:tcPr>
          <w:p w14:paraId="150E61F2"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BOGOTÁ</w:t>
            </w:r>
          </w:p>
        </w:tc>
        <w:tc>
          <w:tcPr>
            <w:tcW w:w="2254" w:type="dxa"/>
            <w:shd w:val="clear" w:color="auto" w:fill="auto"/>
            <w:noWrap/>
            <w:vAlign w:val="center"/>
            <w:hideMark/>
          </w:tcPr>
          <w:p w14:paraId="63D04360"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635</w:t>
            </w:r>
          </w:p>
        </w:tc>
        <w:tc>
          <w:tcPr>
            <w:tcW w:w="2587" w:type="dxa"/>
            <w:shd w:val="clear" w:color="auto" w:fill="auto"/>
            <w:noWrap/>
            <w:vAlign w:val="bottom"/>
            <w:hideMark/>
          </w:tcPr>
          <w:p w14:paraId="47B5982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595</w:t>
            </w:r>
          </w:p>
        </w:tc>
        <w:tc>
          <w:tcPr>
            <w:tcW w:w="1321" w:type="dxa"/>
            <w:shd w:val="clear" w:color="auto" w:fill="auto"/>
            <w:noWrap/>
            <w:vAlign w:val="center"/>
            <w:hideMark/>
          </w:tcPr>
          <w:p w14:paraId="1C9A3D8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93.7%</w:t>
            </w:r>
          </w:p>
        </w:tc>
      </w:tr>
      <w:tr w:rsidR="00FB187C" w:rsidRPr="007C630D" w14:paraId="3B879EE2" w14:textId="77777777" w:rsidTr="00CA5DAB">
        <w:tblPrEx>
          <w:jc w:val="left"/>
        </w:tblPrEx>
        <w:trPr>
          <w:gridAfter w:val="1"/>
          <w:wAfter w:w="17" w:type="dxa"/>
          <w:trHeight w:val="336"/>
        </w:trPr>
        <w:tc>
          <w:tcPr>
            <w:tcW w:w="3713" w:type="dxa"/>
            <w:shd w:val="clear" w:color="auto" w:fill="auto"/>
            <w:vAlign w:val="center"/>
            <w:hideMark/>
          </w:tcPr>
          <w:p w14:paraId="2E8B9224"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BOLÍVAR - SAN ANDRÉS</w:t>
            </w:r>
          </w:p>
        </w:tc>
        <w:tc>
          <w:tcPr>
            <w:tcW w:w="2254" w:type="dxa"/>
            <w:shd w:val="clear" w:color="auto" w:fill="auto"/>
            <w:noWrap/>
            <w:vAlign w:val="center"/>
            <w:hideMark/>
          </w:tcPr>
          <w:p w14:paraId="3B722ADF"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118</w:t>
            </w:r>
          </w:p>
        </w:tc>
        <w:tc>
          <w:tcPr>
            <w:tcW w:w="2587" w:type="dxa"/>
            <w:shd w:val="clear" w:color="auto" w:fill="auto"/>
            <w:noWrap/>
            <w:vAlign w:val="bottom"/>
            <w:hideMark/>
          </w:tcPr>
          <w:p w14:paraId="25E384E8"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117</w:t>
            </w:r>
          </w:p>
        </w:tc>
        <w:tc>
          <w:tcPr>
            <w:tcW w:w="1321" w:type="dxa"/>
            <w:shd w:val="clear" w:color="auto" w:fill="auto"/>
            <w:noWrap/>
            <w:vAlign w:val="center"/>
            <w:hideMark/>
          </w:tcPr>
          <w:p w14:paraId="246E6E3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99.2%</w:t>
            </w:r>
          </w:p>
        </w:tc>
      </w:tr>
      <w:tr w:rsidR="00FB187C" w:rsidRPr="007C630D" w14:paraId="639FF349" w14:textId="77777777" w:rsidTr="00CA5DAB">
        <w:tblPrEx>
          <w:jc w:val="left"/>
        </w:tblPrEx>
        <w:trPr>
          <w:gridAfter w:val="1"/>
          <w:wAfter w:w="17" w:type="dxa"/>
          <w:trHeight w:val="336"/>
        </w:trPr>
        <w:tc>
          <w:tcPr>
            <w:tcW w:w="3713" w:type="dxa"/>
            <w:shd w:val="clear" w:color="auto" w:fill="auto"/>
            <w:noWrap/>
            <w:vAlign w:val="center"/>
            <w:hideMark/>
          </w:tcPr>
          <w:p w14:paraId="5CE70896"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BOYACÁ</w:t>
            </w:r>
          </w:p>
        </w:tc>
        <w:tc>
          <w:tcPr>
            <w:tcW w:w="2254" w:type="dxa"/>
            <w:shd w:val="clear" w:color="auto" w:fill="auto"/>
            <w:noWrap/>
            <w:vAlign w:val="center"/>
            <w:hideMark/>
          </w:tcPr>
          <w:p w14:paraId="26413D15"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222</w:t>
            </w:r>
          </w:p>
        </w:tc>
        <w:tc>
          <w:tcPr>
            <w:tcW w:w="2587" w:type="dxa"/>
            <w:shd w:val="clear" w:color="auto" w:fill="auto"/>
            <w:noWrap/>
            <w:vAlign w:val="bottom"/>
            <w:hideMark/>
          </w:tcPr>
          <w:p w14:paraId="2FD1194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211</w:t>
            </w:r>
          </w:p>
        </w:tc>
        <w:tc>
          <w:tcPr>
            <w:tcW w:w="1321" w:type="dxa"/>
            <w:shd w:val="clear" w:color="auto" w:fill="auto"/>
            <w:noWrap/>
            <w:vAlign w:val="center"/>
            <w:hideMark/>
          </w:tcPr>
          <w:p w14:paraId="03C2CF8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95%</w:t>
            </w:r>
          </w:p>
        </w:tc>
      </w:tr>
      <w:tr w:rsidR="00FB187C" w:rsidRPr="007C630D" w14:paraId="402767DC" w14:textId="77777777" w:rsidTr="00CA5DAB">
        <w:tblPrEx>
          <w:jc w:val="left"/>
        </w:tblPrEx>
        <w:trPr>
          <w:gridAfter w:val="1"/>
          <w:wAfter w:w="17" w:type="dxa"/>
          <w:trHeight w:val="336"/>
        </w:trPr>
        <w:tc>
          <w:tcPr>
            <w:tcW w:w="3713" w:type="dxa"/>
            <w:shd w:val="clear" w:color="auto" w:fill="auto"/>
            <w:noWrap/>
            <w:vAlign w:val="center"/>
            <w:hideMark/>
          </w:tcPr>
          <w:p w14:paraId="0A452CC9"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CALDAS</w:t>
            </w:r>
          </w:p>
        </w:tc>
        <w:tc>
          <w:tcPr>
            <w:tcW w:w="2254" w:type="dxa"/>
            <w:shd w:val="clear" w:color="auto" w:fill="auto"/>
            <w:noWrap/>
            <w:vAlign w:val="center"/>
            <w:hideMark/>
          </w:tcPr>
          <w:p w14:paraId="1AD3D8C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147</w:t>
            </w:r>
          </w:p>
        </w:tc>
        <w:tc>
          <w:tcPr>
            <w:tcW w:w="2587" w:type="dxa"/>
            <w:shd w:val="clear" w:color="auto" w:fill="auto"/>
            <w:noWrap/>
            <w:vAlign w:val="bottom"/>
            <w:hideMark/>
          </w:tcPr>
          <w:p w14:paraId="4C2F7E17"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143</w:t>
            </w:r>
          </w:p>
        </w:tc>
        <w:tc>
          <w:tcPr>
            <w:tcW w:w="1321" w:type="dxa"/>
            <w:shd w:val="clear" w:color="auto" w:fill="auto"/>
            <w:noWrap/>
            <w:vAlign w:val="center"/>
            <w:hideMark/>
          </w:tcPr>
          <w:p w14:paraId="55051C9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97.3%</w:t>
            </w:r>
          </w:p>
        </w:tc>
      </w:tr>
      <w:tr w:rsidR="00FB187C" w:rsidRPr="007C630D" w14:paraId="3858C499" w14:textId="77777777" w:rsidTr="00CA5DAB">
        <w:tblPrEx>
          <w:jc w:val="left"/>
        </w:tblPrEx>
        <w:trPr>
          <w:gridAfter w:val="1"/>
          <w:wAfter w:w="17" w:type="dxa"/>
          <w:trHeight w:val="336"/>
        </w:trPr>
        <w:tc>
          <w:tcPr>
            <w:tcW w:w="3713" w:type="dxa"/>
            <w:shd w:val="clear" w:color="auto" w:fill="auto"/>
            <w:vAlign w:val="center"/>
            <w:hideMark/>
          </w:tcPr>
          <w:p w14:paraId="42C83EEF"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CALI -VALLE DEL CAUCA</w:t>
            </w:r>
          </w:p>
        </w:tc>
        <w:tc>
          <w:tcPr>
            <w:tcW w:w="2254" w:type="dxa"/>
            <w:shd w:val="clear" w:color="auto" w:fill="auto"/>
            <w:noWrap/>
            <w:vAlign w:val="center"/>
            <w:hideMark/>
          </w:tcPr>
          <w:p w14:paraId="172332C4"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404</w:t>
            </w:r>
          </w:p>
        </w:tc>
        <w:tc>
          <w:tcPr>
            <w:tcW w:w="2587" w:type="dxa"/>
            <w:shd w:val="clear" w:color="auto" w:fill="auto"/>
            <w:noWrap/>
            <w:vAlign w:val="bottom"/>
            <w:hideMark/>
          </w:tcPr>
          <w:p w14:paraId="3C5F37CF"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400</w:t>
            </w:r>
          </w:p>
        </w:tc>
        <w:tc>
          <w:tcPr>
            <w:tcW w:w="1321" w:type="dxa"/>
            <w:shd w:val="clear" w:color="auto" w:fill="auto"/>
            <w:noWrap/>
            <w:vAlign w:val="center"/>
            <w:hideMark/>
          </w:tcPr>
          <w:p w14:paraId="2BECD94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99%</w:t>
            </w:r>
          </w:p>
        </w:tc>
      </w:tr>
      <w:tr w:rsidR="00FB187C" w:rsidRPr="007C630D" w14:paraId="577EF1AD" w14:textId="77777777" w:rsidTr="00CA5DAB">
        <w:tblPrEx>
          <w:jc w:val="left"/>
        </w:tblPrEx>
        <w:trPr>
          <w:gridAfter w:val="1"/>
          <w:wAfter w:w="17" w:type="dxa"/>
          <w:trHeight w:val="336"/>
        </w:trPr>
        <w:tc>
          <w:tcPr>
            <w:tcW w:w="3713" w:type="dxa"/>
            <w:shd w:val="clear" w:color="auto" w:fill="auto"/>
            <w:noWrap/>
            <w:vAlign w:val="center"/>
            <w:hideMark/>
          </w:tcPr>
          <w:p w14:paraId="407AFDD2"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CAQUETÁ</w:t>
            </w:r>
          </w:p>
        </w:tc>
        <w:tc>
          <w:tcPr>
            <w:tcW w:w="2254" w:type="dxa"/>
            <w:shd w:val="clear" w:color="auto" w:fill="auto"/>
            <w:noWrap/>
            <w:vAlign w:val="center"/>
            <w:hideMark/>
          </w:tcPr>
          <w:p w14:paraId="49682BC4"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46</w:t>
            </w:r>
          </w:p>
        </w:tc>
        <w:tc>
          <w:tcPr>
            <w:tcW w:w="2587" w:type="dxa"/>
            <w:shd w:val="clear" w:color="auto" w:fill="auto"/>
            <w:noWrap/>
            <w:vAlign w:val="bottom"/>
            <w:hideMark/>
          </w:tcPr>
          <w:p w14:paraId="3C63ED2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45</w:t>
            </w:r>
          </w:p>
        </w:tc>
        <w:tc>
          <w:tcPr>
            <w:tcW w:w="1321" w:type="dxa"/>
            <w:shd w:val="clear" w:color="auto" w:fill="auto"/>
            <w:noWrap/>
            <w:vAlign w:val="center"/>
            <w:hideMark/>
          </w:tcPr>
          <w:p w14:paraId="608E8B3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97.8%</w:t>
            </w:r>
          </w:p>
        </w:tc>
      </w:tr>
      <w:tr w:rsidR="00FB187C" w:rsidRPr="007C630D" w14:paraId="1590C7B3" w14:textId="77777777" w:rsidTr="00CA5DAB">
        <w:tblPrEx>
          <w:jc w:val="left"/>
        </w:tblPrEx>
        <w:trPr>
          <w:gridAfter w:val="1"/>
          <w:wAfter w:w="17" w:type="dxa"/>
          <w:trHeight w:val="336"/>
        </w:trPr>
        <w:tc>
          <w:tcPr>
            <w:tcW w:w="3713" w:type="dxa"/>
            <w:shd w:val="clear" w:color="auto" w:fill="auto"/>
            <w:noWrap/>
            <w:vAlign w:val="center"/>
            <w:hideMark/>
          </w:tcPr>
          <w:p w14:paraId="3C0A64FF"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CASANARE</w:t>
            </w:r>
          </w:p>
        </w:tc>
        <w:tc>
          <w:tcPr>
            <w:tcW w:w="2254" w:type="dxa"/>
            <w:shd w:val="clear" w:color="auto" w:fill="auto"/>
            <w:noWrap/>
            <w:vAlign w:val="center"/>
            <w:hideMark/>
          </w:tcPr>
          <w:p w14:paraId="75D15AB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67</w:t>
            </w:r>
          </w:p>
        </w:tc>
        <w:tc>
          <w:tcPr>
            <w:tcW w:w="2587" w:type="dxa"/>
            <w:shd w:val="clear" w:color="auto" w:fill="auto"/>
            <w:noWrap/>
            <w:vAlign w:val="bottom"/>
            <w:hideMark/>
          </w:tcPr>
          <w:p w14:paraId="7B92BECD"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65</w:t>
            </w:r>
          </w:p>
        </w:tc>
        <w:tc>
          <w:tcPr>
            <w:tcW w:w="1321" w:type="dxa"/>
            <w:shd w:val="clear" w:color="auto" w:fill="auto"/>
            <w:noWrap/>
            <w:vAlign w:val="center"/>
            <w:hideMark/>
          </w:tcPr>
          <w:p w14:paraId="47AEBCE0"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w:t>
            </w:r>
          </w:p>
        </w:tc>
      </w:tr>
      <w:tr w:rsidR="00FB187C" w:rsidRPr="007C630D" w14:paraId="3F6BE03B" w14:textId="77777777" w:rsidTr="00CA5DAB">
        <w:tblPrEx>
          <w:jc w:val="left"/>
        </w:tblPrEx>
        <w:trPr>
          <w:gridAfter w:val="1"/>
          <w:wAfter w:w="17" w:type="dxa"/>
          <w:trHeight w:val="336"/>
        </w:trPr>
        <w:tc>
          <w:tcPr>
            <w:tcW w:w="3713" w:type="dxa"/>
            <w:shd w:val="clear" w:color="auto" w:fill="auto"/>
            <w:noWrap/>
            <w:vAlign w:val="center"/>
            <w:hideMark/>
          </w:tcPr>
          <w:p w14:paraId="6E49EE33"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CAUCA</w:t>
            </w:r>
          </w:p>
        </w:tc>
        <w:tc>
          <w:tcPr>
            <w:tcW w:w="2254" w:type="dxa"/>
            <w:shd w:val="clear" w:color="auto" w:fill="auto"/>
            <w:noWrap/>
            <w:vAlign w:val="center"/>
            <w:hideMark/>
          </w:tcPr>
          <w:p w14:paraId="2544020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158</w:t>
            </w:r>
          </w:p>
        </w:tc>
        <w:tc>
          <w:tcPr>
            <w:tcW w:w="2587" w:type="dxa"/>
            <w:shd w:val="clear" w:color="auto" w:fill="auto"/>
            <w:noWrap/>
            <w:vAlign w:val="bottom"/>
            <w:hideMark/>
          </w:tcPr>
          <w:p w14:paraId="3D0DB45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158</w:t>
            </w:r>
          </w:p>
        </w:tc>
        <w:tc>
          <w:tcPr>
            <w:tcW w:w="1321" w:type="dxa"/>
            <w:shd w:val="clear" w:color="auto" w:fill="auto"/>
            <w:noWrap/>
            <w:vAlign w:val="center"/>
            <w:hideMark/>
          </w:tcPr>
          <w:p w14:paraId="51CCF8A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100%</w:t>
            </w:r>
          </w:p>
        </w:tc>
      </w:tr>
      <w:tr w:rsidR="00FB187C" w:rsidRPr="007C630D" w14:paraId="27BFCFAC" w14:textId="77777777" w:rsidTr="00CA5DAB">
        <w:tblPrEx>
          <w:jc w:val="left"/>
        </w:tblPrEx>
        <w:trPr>
          <w:gridAfter w:val="1"/>
          <w:wAfter w:w="17" w:type="dxa"/>
          <w:trHeight w:val="336"/>
        </w:trPr>
        <w:tc>
          <w:tcPr>
            <w:tcW w:w="3713" w:type="dxa"/>
            <w:shd w:val="clear" w:color="auto" w:fill="auto"/>
            <w:noWrap/>
            <w:vAlign w:val="center"/>
            <w:hideMark/>
          </w:tcPr>
          <w:p w14:paraId="28860ECD"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CESAR</w:t>
            </w:r>
          </w:p>
        </w:tc>
        <w:tc>
          <w:tcPr>
            <w:tcW w:w="2254" w:type="dxa"/>
            <w:shd w:val="clear" w:color="auto" w:fill="auto"/>
            <w:noWrap/>
            <w:vAlign w:val="center"/>
            <w:hideMark/>
          </w:tcPr>
          <w:p w14:paraId="39F2A05F"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93</w:t>
            </w:r>
          </w:p>
        </w:tc>
        <w:tc>
          <w:tcPr>
            <w:tcW w:w="2587" w:type="dxa"/>
            <w:shd w:val="clear" w:color="auto" w:fill="auto"/>
            <w:noWrap/>
            <w:vAlign w:val="bottom"/>
            <w:hideMark/>
          </w:tcPr>
          <w:p w14:paraId="2BFF247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92</w:t>
            </w:r>
          </w:p>
        </w:tc>
        <w:tc>
          <w:tcPr>
            <w:tcW w:w="1321" w:type="dxa"/>
            <w:shd w:val="clear" w:color="auto" w:fill="auto"/>
            <w:noWrap/>
            <w:vAlign w:val="center"/>
            <w:hideMark/>
          </w:tcPr>
          <w:p w14:paraId="7625EB4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98.9%</w:t>
            </w:r>
          </w:p>
        </w:tc>
      </w:tr>
      <w:tr w:rsidR="00FB187C" w:rsidRPr="007C630D" w14:paraId="484786C7" w14:textId="77777777" w:rsidTr="00CA5DAB">
        <w:tblPrEx>
          <w:jc w:val="left"/>
        </w:tblPrEx>
        <w:trPr>
          <w:gridAfter w:val="1"/>
          <w:wAfter w:w="17" w:type="dxa"/>
          <w:trHeight w:val="336"/>
        </w:trPr>
        <w:tc>
          <w:tcPr>
            <w:tcW w:w="3713" w:type="dxa"/>
            <w:shd w:val="clear" w:color="auto" w:fill="auto"/>
            <w:noWrap/>
            <w:vAlign w:val="center"/>
            <w:hideMark/>
          </w:tcPr>
          <w:p w14:paraId="048EBB0D"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CHOCÓ</w:t>
            </w:r>
          </w:p>
        </w:tc>
        <w:tc>
          <w:tcPr>
            <w:tcW w:w="2254" w:type="dxa"/>
            <w:shd w:val="clear" w:color="auto" w:fill="auto"/>
            <w:noWrap/>
            <w:vAlign w:val="center"/>
            <w:hideMark/>
          </w:tcPr>
          <w:p w14:paraId="72AA92B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33</w:t>
            </w:r>
          </w:p>
        </w:tc>
        <w:tc>
          <w:tcPr>
            <w:tcW w:w="2587" w:type="dxa"/>
            <w:shd w:val="clear" w:color="auto" w:fill="auto"/>
            <w:noWrap/>
            <w:vAlign w:val="bottom"/>
            <w:hideMark/>
          </w:tcPr>
          <w:p w14:paraId="14CBBB78"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31</w:t>
            </w:r>
          </w:p>
        </w:tc>
        <w:tc>
          <w:tcPr>
            <w:tcW w:w="1321" w:type="dxa"/>
            <w:shd w:val="clear" w:color="auto" w:fill="auto"/>
            <w:noWrap/>
            <w:vAlign w:val="center"/>
            <w:hideMark/>
          </w:tcPr>
          <w:p w14:paraId="66E3B29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93.9%</w:t>
            </w:r>
          </w:p>
        </w:tc>
      </w:tr>
      <w:tr w:rsidR="00FB187C" w:rsidRPr="007C630D" w14:paraId="3898961B" w14:textId="77777777" w:rsidTr="00CA5DAB">
        <w:tblPrEx>
          <w:jc w:val="left"/>
        </w:tblPrEx>
        <w:trPr>
          <w:gridAfter w:val="1"/>
          <w:wAfter w:w="17" w:type="dxa"/>
          <w:trHeight w:val="336"/>
        </w:trPr>
        <w:tc>
          <w:tcPr>
            <w:tcW w:w="3713" w:type="dxa"/>
            <w:shd w:val="clear" w:color="auto" w:fill="auto"/>
            <w:noWrap/>
            <w:vAlign w:val="center"/>
            <w:hideMark/>
          </w:tcPr>
          <w:p w14:paraId="7B0A490C"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CORDOBA</w:t>
            </w:r>
          </w:p>
        </w:tc>
        <w:tc>
          <w:tcPr>
            <w:tcW w:w="2254" w:type="dxa"/>
            <w:shd w:val="clear" w:color="auto" w:fill="auto"/>
            <w:noWrap/>
            <w:vAlign w:val="center"/>
            <w:hideMark/>
          </w:tcPr>
          <w:p w14:paraId="54A1398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84</w:t>
            </w:r>
          </w:p>
        </w:tc>
        <w:tc>
          <w:tcPr>
            <w:tcW w:w="2587" w:type="dxa"/>
            <w:shd w:val="clear" w:color="auto" w:fill="auto"/>
            <w:noWrap/>
            <w:vAlign w:val="bottom"/>
            <w:hideMark/>
          </w:tcPr>
          <w:p w14:paraId="48281CA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83</w:t>
            </w:r>
          </w:p>
        </w:tc>
        <w:tc>
          <w:tcPr>
            <w:tcW w:w="1321" w:type="dxa"/>
            <w:shd w:val="clear" w:color="auto" w:fill="auto"/>
            <w:noWrap/>
            <w:vAlign w:val="center"/>
            <w:hideMark/>
          </w:tcPr>
          <w:p w14:paraId="45DFDFC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98.8%</w:t>
            </w:r>
          </w:p>
        </w:tc>
      </w:tr>
      <w:tr w:rsidR="00FB187C" w:rsidRPr="007C630D" w14:paraId="19098479" w14:textId="77777777" w:rsidTr="00CA5DAB">
        <w:tblPrEx>
          <w:jc w:val="left"/>
        </w:tblPrEx>
        <w:trPr>
          <w:gridAfter w:val="1"/>
          <w:wAfter w:w="17" w:type="dxa"/>
          <w:trHeight w:val="336"/>
        </w:trPr>
        <w:tc>
          <w:tcPr>
            <w:tcW w:w="3713" w:type="dxa"/>
            <w:shd w:val="clear" w:color="auto" w:fill="auto"/>
            <w:vAlign w:val="center"/>
            <w:hideMark/>
          </w:tcPr>
          <w:p w14:paraId="50C36838"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CUNDINAMARCA - AMAZONAS</w:t>
            </w:r>
          </w:p>
        </w:tc>
        <w:tc>
          <w:tcPr>
            <w:tcW w:w="2254" w:type="dxa"/>
            <w:shd w:val="clear" w:color="auto" w:fill="auto"/>
            <w:noWrap/>
            <w:vAlign w:val="center"/>
            <w:hideMark/>
          </w:tcPr>
          <w:p w14:paraId="7382011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168</w:t>
            </w:r>
          </w:p>
        </w:tc>
        <w:tc>
          <w:tcPr>
            <w:tcW w:w="2587" w:type="dxa"/>
            <w:shd w:val="clear" w:color="auto" w:fill="auto"/>
            <w:noWrap/>
            <w:vAlign w:val="bottom"/>
            <w:hideMark/>
          </w:tcPr>
          <w:p w14:paraId="5D70938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160</w:t>
            </w:r>
          </w:p>
        </w:tc>
        <w:tc>
          <w:tcPr>
            <w:tcW w:w="1321" w:type="dxa"/>
            <w:shd w:val="clear" w:color="auto" w:fill="auto"/>
            <w:noWrap/>
            <w:vAlign w:val="center"/>
            <w:hideMark/>
          </w:tcPr>
          <w:p w14:paraId="42D8FA5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95.2%</w:t>
            </w:r>
          </w:p>
        </w:tc>
      </w:tr>
      <w:tr w:rsidR="00FB187C" w:rsidRPr="007C630D" w14:paraId="1CDBC60B" w14:textId="77777777" w:rsidTr="00CA5DAB">
        <w:tblPrEx>
          <w:jc w:val="left"/>
        </w:tblPrEx>
        <w:trPr>
          <w:gridAfter w:val="1"/>
          <w:wAfter w:w="17" w:type="dxa"/>
          <w:trHeight w:val="336"/>
        </w:trPr>
        <w:tc>
          <w:tcPr>
            <w:tcW w:w="3713" w:type="dxa"/>
            <w:shd w:val="clear" w:color="auto" w:fill="auto"/>
            <w:noWrap/>
            <w:vAlign w:val="center"/>
            <w:hideMark/>
          </w:tcPr>
          <w:p w14:paraId="1D2BE2C3"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GUAJIRA</w:t>
            </w:r>
          </w:p>
        </w:tc>
        <w:tc>
          <w:tcPr>
            <w:tcW w:w="2254" w:type="dxa"/>
            <w:shd w:val="clear" w:color="auto" w:fill="auto"/>
            <w:noWrap/>
            <w:vAlign w:val="center"/>
            <w:hideMark/>
          </w:tcPr>
          <w:p w14:paraId="37A70D4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46</w:t>
            </w:r>
          </w:p>
        </w:tc>
        <w:tc>
          <w:tcPr>
            <w:tcW w:w="2587" w:type="dxa"/>
            <w:shd w:val="clear" w:color="auto" w:fill="auto"/>
            <w:noWrap/>
            <w:vAlign w:val="bottom"/>
            <w:hideMark/>
          </w:tcPr>
          <w:p w14:paraId="1EB5771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46</w:t>
            </w:r>
          </w:p>
        </w:tc>
        <w:tc>
          <w:tcPr>
            <w:tcW w:w="1321" w:type="dxa"/>
            <w:shd w:val="clear" w:color="auto" w:fill="auto"/>
            <w:noWrap/>
            <w:vAlign w:val="center"/>
            <w:hideMark/>
          </w:tcPr>
          <w:p w14:paraId="32A5C74E"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100%</w:t>
            </w:r>
          </w:p>
        </w:tc>
      </w:tr>
      <w:tr w:rsidR="00FB187C" w:rsidRPr="007C630D" w14:paraId="36529091" w14:textId="77777777" w:rsidTr="00CA5DAB">
        <w:tblPrEx>
          <w:jc w:val="left"/>
        </w:tblPrEx>
        <w:trPr>
          <w:gridAfter w:val="1"/>
          <w:wAfter w:w="17" w:type="dxa"/>
          <w:trHeight w:val="336"/>
        </w:trPr>
        <w:tc>
          <w:tcPr>
            <w:tcW w:w="3713" w:type="dxa"/>
            <w:shd w:val="clear" w:color="auto" w:fill="auto"/>
            <w:noWrap/>
            <w:vAlign w:val="center"/>
            <w:hideMark/>
          </w:tcPr>
          <w:p w14:paraId="36494B25"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HUILA</w:t>
            </w:r>
          </w:p>
        </w:tc>
        <w:tc>
          <w:tcPr>
            <w:tcW w:w="2254" w:type="dxa"/>
            <w:shd w:val="clear" w:color="auto" w:fill="auto"/>
            <w:noWrap/>
            <w:vAlign w:val="center"/>
            <w:hideMark/>
          </w:tcPr>
          <w:p w14:paraId="34D4984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149</w:t>
            </w:r>
          </w:p>
        </w:tc>
        <w:tc>
          <w:tcPr>
            <w:tcW w:w="2587" w:type="dxa"/>
            <w:shd w:val="clear" w:color="auto" w:fill="auto"/>
            <w:noWrap/>
            <w:vAlign w:val="bottom"/>
            <w:hideMark/>
          </w:tcPr>
          <w:p w14:paraId="5AE34485"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136</w:t>
            </w:r>
          </w:p>
        </w:tc>
        <w:tc>
          <w:tcPr>
            <w:tcW w:w="1321" w:type="dxa"/>
            <w:shd w:val="clear" w:color="auto" w:fill="auto"/>
            <w:noWrap/>
            <w:vAlign w:val="center"/>
            <w:hideMark/>
          </w:tcPr>
          <w:p w14:paraId="5BC882E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91.3%</w:t>
            </w:r>
          </w:p>
        </w:tc>
      </w:tr>
      <w:tr w:rsidR="00FB187C" w:rsidRPr="007C630D" w14:paraId="2D5B360E" w14:textId="77777777" w:rsidTr="00CA5DAB">
        <w:tblPrEx>
          <w:jc w:val="left"/>
        </w:tblPrEx>
        <w:trPr>
          <w:gridAfter w:val="1"/>
          <w:wAfter w:w="17" w:type="dxa"/>
          <w:trHeight w:val="336"/>
        </w:trPr>
        <w:tc>
          <w:tcPr>
            <w:tcW w:w="3713" w:type="dxa"/>
            <w:shd w:val="clear" w:color="auto" w:fill="auto"/>
            <w:noWrap/>
            <w:vAlign w:val="center"/>
            <w:hideMark/>
          </w:tcPr>
          <w:p w14:paraId="1880CA71"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MAGDALENA</w:t>
            </w:r>
          </w:p>
        </w:tc>
        <w:tc>
          <w:tcPr>
            <w:tcW w:w="2254" w:type="dxa"/>
            <w:shd w:val="clear" w:color="auto" w:fill="auto"/>
            <w:noWrap/>
            <w:vAlign w:val="center"/>
            <w:hideMark/>
          </w:tcPr>
          <w:p w14:paraId="1FE31AA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84</w:t>
            </w:r>
          </w:p>
        </w:tc>
        <w:tc>
          <w:tcPr>
            <w:tcW w:w="2587" w:type="dxa"/>
            <w:shd w:val="clear" w:color="auto" w:fill="auto"/>
            <w:noWrap/>
            <w:vAlign w:val="bottom"/>
            <w:hideMark/>
          </w:tcPr>
          <w:p w14:paraId="66817A90"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83</w:t>
            </w:r>
          </w:p>
        </w:tc>
        <w:tc>
          <w:tcPr>
            <w:tcW w:w="1321" w:type="dxa"/>
            <w:shd w:val="clear" w:color="auto" w:fill="auto"/>
            <w:noWrap/>
            <w:vAlign w:val="center"/>
            <w:hideMark/>
          </w:tcPr>
          <w:p w14:paraId="1047CB9E"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98.8%</w:t>
            </w:r>
          </w:p>
        </w:tc>
      </w:tr>
      <w:tr w:rsidR="00FB187C" w:rsidRPr="007C630D" w14:paraId="069E53C4" w14:textId="77777777" w:rsidTr="00CA5DAB">
        <w:tblPrEx>
          <w:jc w:val="left"/>
        </w:tblPrEx>
        <w:trPr>
          <w:gridAfter w:val="1"/>
          <w:wAfter w:w="17" w:type="dxa"/>
          <w:trHeight w:val="336"/>
        </w:trPr>
        <w:tc>
          <w:tcPr>
            <w:tcW w:w="3713" w:type="dxa"/>
            <w:shd w:val="clear" w:color="auto" w:fill="auto"/>
            <w:noWrap/>
            <w:vAlign w:val="center"/>
            <w:hideMark/>
          </w:tcPr>
          <w:p w14:paraId="1F357FC5"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MAGDALENA MEDIO</w:t>
            </w:r>
          </w:p>
        </w:tc>
        <w:tc>
          <w:tcPr>
            <w:tcW w:w="2254" w:type="dxa"/>
            <w:shd w:val="clear" w:color="auto" w:fill="auto"/>
            <w:noWrap/>
            <w:vAlign w:val="center"/>
            <w:hideMark/>
          </w:tcPr>
          <w:p w14:paraId="62736362"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41</w:t>
            </w:r>
          </w:p>
        </w:tc>
        <w:tc>
          <w:tcPr>
            <w:tcW w:w="2587" w:type="dxa"/>
            <w:shd w:val="clear" w:color="auto" w:fill="auto"/>
            <w:noWrap/>
            <w:vAlign w:val="bottom"/>
            <w:hideMark/>
          </w:tcPr>
          <w:p w14:paraId="7FB896FE"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41</w:t>
            </w:r>
          </w:p>
        </w:tc>
        <w:tc>
          <w:tcPr>
            <w:tcW w:w="1321" w:type="dxa"/>
            <w:shd w:val="clear" w:color="auto" w:fill="auto"/>
            <w:noWrap/>
            <w:vAlign w:val="center"/>
            <w:hideMark/>
          </w:tcPr>
          <w:p w14:paraId="678579C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100%</w:t>
            </w:r>
          </w:p>
        </w:tc>
      </w:tr>
      <w:tr w:rsidR="00FB187C" w:rsidRPr="007C630D" w14:paraId="227CA2BC" w14:textId="77777777" w:rsidTr="00CA5DAB">
        <w:tblPrEx>
          <w:jc w:val="left"/>
        </w:tblPrEx>
        <w:trPr>
          <w:gridAfter w:val="1"/>
          <w:wAfter w:w="17" w:type="dxa"/>
          <w:trHeight w:val="336"/>
        </w:trPr>
        <w:tc>
          <w:tcPr>
            <w:tcW w:w="3713" w:type="dxa"/>
            <w:shd w:val="clear" w:color="auto" w:fill="auto"/>
            <w:vAlign w:val="center"/>
            <w:hideMark/>
          </w:tcPr>
          <w:p w14:paraId="030032B7"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MEDELLÍN - ANTIOQUÍA</w:t>
            </w:r>
          </w:p>
        </w:tc>
        <w:tc>
          <w:tcPr>
            <w:tcW w:w="2254" w:type="dxa"/>
            <w:shd w:val="clear" w:color="auto" w:fill="auto"/>
            <w:noWrap/>
            <w:vAlign w:val="center"/>
            <w:hideMark/>
          </w:tcPr>
          <w:p w14:paraId="39A645E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586</w:t>
            </w:r>
          </w:p>
        </w:tc>
        <w:tc>
          <w:tcPr>
            <w:tcW w:w="2587" w:type="dxa"/>
            <w:shd w:val="clear" w:color="auto" w:fill="auto"/>
            <w:noWrap/>
            <w:vAlign w:val="bottom"/>
            <w:hideMark/>
          </w:tcPr>
          <w:p w14:paraId="3AD4D4A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566</w:t>
            </w:r>
          </w:p>
        </w:tc>
        <w:tc>
          <w:tcPr>
            <w:tcW w:w="1321" w:type="dxa"/>
            <w:shd w:val="clear" w:color="auto" w:fill="auto"/>
            <w:noWrap/>
            <w:vAlign w:val="center"/>
            <w:hideMark/>
          </w:tcPr>
          <w:p w14:paraId="11EF4026"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96.6%</w:t>
            </w:r>
          </w:p>
        </w:tc>
      </w:tr>
      <w:tr w:rsidR="00FB187C" w:rsidRPr="007C630D" w14:paraId="557D0CD8" w14:textId="77777777" w:rsidTr="00CA5DAB">
        <w:tblPrEx>
          <w:jc w:val="left"/>
        </w:tblPrEx>
        <w:trPr>
          <w:gridAfter w:val="1"/>
          <w:wAfter w:w="17" w:type="dxa"/>
          <w:trHeight w:val="336"/>
        </w:trPr>
        <w:tc>
          <w:tcPr>
            <w:tcW w:w="3713" w:type="dxa"/>
            <w:shd w:val="clear" w:color="auto" w:fill="auto"/>
            <w:vAlign w:val="center"/>
            <w:hideMark/>
          </w:tcPr>
          <w:p w14:paraId="227BD13A"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META – GUAVIARE - VAUPES VICHADA - GUAINIA</w:t>
            </w:r>
          </w:p>
        </w:tc>
        <w:tc>
          <w:tcPr>
            <w:tcW w:w="2254" w:type="dxa"/>
            <w:shd w:val="clear" w:color="auto" w:fill="auto"/>
            <w:noWrap/>
            <w:vAlign w:val="center"/>
            <w:hideMark/>
          </w:tcPr>
          <w:p w14:paraId="03166A20"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152</w:t>
            </w:r>
          </w:p>
        </w:tc>
        <w:tc>
          <w:tcPr>
            <w:tcW w:w="2587" w:type="dxa"/>
            <w:shd w:val="clear" w:color="auto" w:fill="auto"/>
            <w:noWrap/>
            <w:vAlign w:val="bottom"/>
            <w:hideMark/>
          </w:tcPr>
          <w:p w14:paraId="0DF20F1E"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144</w:t>
            </w:r>
          </w:p>
        </w:tc>
        <w:tc>
          <w:tcPr>
            <w:tcW w:w="1321" w:type="dxa"/>
            <w:shd w:val="clear" w:color="auto" w:fill="auto"/>
            <w:noWrap/>
            <w:vAlign w:val="center"/>
            <w:hideMark/>
          </w:tcPr>
          <w:p w14:paraId="1A3A9BF0"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94.7%</w:t>
            </w:r>
          </w:p>
        </w:tc>
      </w:tr>
      <w:tr w:rsidR="00FB187C" w:rsidRPr="007C630D" w14:paraId="0B36D771" w14:textId="77777777" w:rsidTr="00CA5DAB">
        <w:tblPrEx>
          <w:jc w:val="left"/>
        </w:tblPrEx>
        <w:trPr>
          <w:gridAfter w:val="1"/>
          <w:wAfter w:w="17" w:type="dxa"/>
          <w:trHeight w:val="336"/>
        </w:trPr>
        <w:tc>
          <w:tcPr>
            <w:tcW w:w="3713" w:type="dxa"/>
            <w:shd w:val="clear" w:color="auto" w:fill="auto"/>
            <w:noWrap/>
            <w:vAlign w:val="center"/>
            <w:hideMark/>
          </w:tcPr>
          <w:p w14:paraId="39629F53"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NARIÑO</w:t>
            </w:r>
          </w:p>
        </w:tc>
        <w:tc>
          <w:tcPr>
            <w:tcW w:w="2254" w:type="dxa"/>
            <w:shd w:val="clear" w:color="auto" w:fill="auto"/>
            <w:noWrap/>
            <w:vAlign w:val="center"/>
            <w:hideMark/>
          </w:tcPr>
          <w:p w14:paraId="1786F95D"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171</w:t>
            </w:r>
          </w:p>
        </w:tc>
        <w:tc>
          <w:tcPr>
            <w:tcW w:w="2587" w:type="dxa"/>
            <w:shd w:val="clear" w:color="auto" w:fill="auto"/>
            <w:noWrap/>
            <w:vAlign w:val="bottom"/>
            <w:hideMark/>
          </w:tcPr>
          <w:p w14:paraId="30191FD4"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167</w:t>
            </w:r>
          </w:p>
        </w:tc>
        <w:tc>
          <w:tcPr>
            <w:tcW w:w="1321" w:type="dxa"/>
            <w:shd w:val="clear" w:color="auto" w:fill="auto"/>
            <w:noWrap/>
            <w:vAlign w:val="center"/>
            <w:hideMark/>
          </w:tcPr>
          <w:p w14:paraId="4EE6E6F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97.7%</w:t>
            </w:r>
          </w:p>
        </w:tc>
      </w:tr>
      <w:tr w:rsidR="00FB187C" w:rsidRPr="007C630D" w14:paraId="042B1124" w14:textId="77777777" w:rsidTr="00CA5DAB">
        <w:tblPrEx>
          <w:jc w:val="left"/>
        </w:tblPrEx>
        <w:trPr>
          <w:gridAfter w:val="1"/>
          <w:wAfter w:w="17" w:type="dxa"/>
          <w:trHeight w:val="336"/>
        </w:trPr>
        <w:tc>
          <w:tcPr>
            <w:tcW w:w="3713" w:type="dxa"/>
            <w:shd w:val="clear" w:color="auto" w:fill="auto"/>
            <w:noWrap/>
            <w:vAlign w:val="center"/>
            <w:hideMark/>
          </w:tcPr>
          <w:p w14:paraId="51F3B163"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NIVEL CENTRAL</w:t>
            </w:r>
          </w:p>
        </w:tc>
        <w:tc>
          <w:tcPr>
            <w:tcW w:w="2254" w:type="dxa"/>
            <w:shd w:val="clear" w:color="auto" w:fill="auto"/>
            <w:noWrap/>
            <w:vAlign w:val="center"/>
            <w:hideMark/>
          </w:tcPr>
          <w:p w14:paraId="0CE90AAB"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759</w:t>
            </w:r>
          </w:p>
        </w:tc>
        <w:tc>
          <w:tcPr>
            <w:tcW w:w="2587" w:type="dxa"/>
            <w:shd w:val="clear" w:color="auto" w:fill="auto"/>
            <w:noWrap/>
            <w:vAlign w:val="bottom"/>
            <w:hideMark/>
          </w:tcPr>
          <w:p w14:paraId="634B0495"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740</w:t>
            </w:r>
          </w:p>
        </w:tc>
        <w:tc>
          <w:tcPr>
            <w:tcW w:w="1321" w:type="dxa"/>
            <w:shd w:val="clear" w:color="auto" w:fill="auto"/>
            <w:noWrap/>
            <w:vAlign w:val="center"/>
            <w:hideMark/>
          </w:tcPr>
          <w:p w14:paraId="4FFBA66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97.5%</w:t>
            </w:r>
          </w:p>
        </w:tc>
      </w:tr>
      <w:tr w:rsidR="00FB187C" w:rsidRPr="007C630D" w14:paraId="16121AE1" w14:textId="77777777" w:rsidTr="00CA5DAB">
        <w:tblPrEx>
          <w:jc w:val="left"/>
        </w:tblPrEx>
        <w:trPr>
          <w:gridAfter w:val="1"/>
          <w:wAfter w:w="17" w:type="dxa"/>
          <w:trHeight w:val="336"/>
        </w:trPr>
        <w:tc>
          <w:tcPr>
            <w:tcW w:w="3713" w:type="dxa"/>
            <w:shd w:val="clear" w:color="auto" w:fill="auto"/>
            <w:vAlign w:val="center"/>
            <w:hideMark/>
          </w:tcPr>
          <w:p w14:paraId="033D3825"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NORTE DE SANTANDER - ARAUCA</w:t>
            </w:r>
          </w:p>
        </w:tc>
        <w:tc>
          <w:tcPr>
            <w:tcW w:w="2254" w:type="dxa"/>
            <w:shd w:val="clear" w:color="auto" w:fill="auto"/>
            <w:noWrap/>
            <w:vAlign w:val="center"/>
            <w:hideMark/>
          </w:tcPr>
          <w:p w14:paraId="5E9FA168"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170</w:t>
            </w:r>
          </w:p>
        </w:tc>
        <w:tc>
          <w:tcPr>
            <w:tcW w:w="2587" w:type="dxa"/>
            <w:shd w:val="clear" w:color="auto" w:fill="auto"/>
            <w:noWrap/>
            <w:vAlign w:val="bottom"/>
            <w:hideMark/>
          </w:tcPr>
          <w:p w14:paraId="2CFFF4F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160</w:t>
            </w:r>
          </w:p>
        </w:tc>
        <w:tc>
          <w:tcPr>
            <w:tcW w:w="1321" w:type="dxa"/>
            <w:shd w:val="clear" w:color="auto" w:fill="auto"/>
            <w:noWrap/>
            <w:vAlign w:val="center"/>
            <w:hideMark/>
          </w:tcPr>
          <w:p w14:paraId="72648A14"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94.1%</w:t>
            </w:r>
          </w:p>
        </w:tc>
      </w:tr>
      <w:tr w:rsidR="00FB187C" w:rsidRPr="007C630D" w14:paraId="77C5C8A5" w14:textId="77777777" w:rsidTr="00CA5DAB">
        <w:tblPrEx>
          <w:jc w:val="left"/>
        </w:tblPrEx>
        <w:trPr>
          <w:gridAfter w:val="1"/>
          <w:wAfter w:w="17" w:type="dxa"/>
          <w:trHeight w:val="336"/>
        </w:trPr>
        <w:tc>
          <w:tcPr>
            <w:tcW w:w="3713" w:type="dxa"/>
            <w:shd w:val="clear" w:color="auto" w:fill="auto"/>
            <w:noWrap/>
            <w:vAlign w:val="center"/>
            <w:hideMark/>
          </w:tcPr>
          <w:p w14:paraId="4F9DD5B8"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PUTUMAYO</w:t>
            </w:r>
          </w:p>
        </w:tc>
        <w:tc>
          <w:tcPr>
            <w:tcW w:w="2254" w:type="dxa"/>
            <w:shd w:val="clear" w:color="auto" w:fill="auto"/>
            <w:noWrap/>
            <w:vAlign w:val="center"/>
            <w:hideMark/>
          </w:tcPr>
          <w:p w14:paraId="751CE595"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17</w:t>
            </w:r>
          </w:p>
        </w:tc>
        <w:tc>
          <w:tcPr>
            <w:tcW w:w="2587" w:type="dxa"/>
            <w:shd w:val="clear" w:color="auto" w:fill="auto"/>
            <w:noWrap/>
            <w:vAlign w:val="bottom"/>
            <w:hideMark/>
          </w:tcPr>
          <w:p w14:paraId="70A07AFD"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14</w:t>
            </w:r>
          </w:p>
        </w:tc>
        <w:tc>
          <w:tcPr>
            <w:tcW w:w="1321" w:type="dxa"/>
            <w:shd w:val="clear" w:color="auto" w:fill="auto"/>
            <w:noWrap/>
            <w:vAlign w:val="center"/>
            <w:hideMark/>
          </w:tcPr>
          <w:p w14:paraId="579B317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82.4%</w:t>
            </w:r>
          </w:p>
        </w:tc>
      </w:tr>
      <w:tr w:rsidR="00FB187C" w:rsidRPr="007C630D" w14:paraId="230E8DF2" w14:textId="77777777" w:rsidTr="00CA5DAB">
        <w:tblPrEx>
          <w:jc w:val="left"/>
        </w:tblPrEx>
        <w:trPr>
          <w:gridAfter w:val="1"/>
          <w:wAfter w:w="17" w:type="dxa"/>
          <w:trHeight w:val="336"/>
        </w:trPr>
        <w:tc>
          <w:tcPr>
            <w:tcW w:w="3713" w:type="dxa"/>
            <w:shd w:val="clear" w:color="auto" w:fill="auto"/>
            <w:noWrap/>
            <w:vAlign w:val="center"/>
            <w:hideMark/>
          </w:tcPr>
          <w:p w14:paraId="79AF4C09"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QUINDÍO</w:t>
            </w:r>
          </w:p>
        </w:tc>
        <w:tc>
          <w:tcPr>
            <w:tcW w:w="2254" w:type="dxa"/>
            <w:shd w:val="clear" w:color="auto" w:fill="auto"/>
            <w:noWrap/>
            <w:vAlign w:val="center"/>
            <w:hideMark/>
          </w:tcPr>
          <w:p w14:paraId="5504FD4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126</w:t>
            </w:r>
          </w:p>
        </w:tc>
        <w:tc>
          <w:tcPr>
            <w:tcW w:w="2587" w:type="dxa"/>
            <w:shd w:val="clear" w:color="auto" w:fill="auto"/>
            <w:noWrap/>
            <w:vAlign w:val="bottom"/>
            <w:hideMark/>
          </w:tcPr>
          <w:p w14:paraId="3B74E74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123</w:t>
            </w:r>
          </w:p>
        </w:tc>
        <w:tc>
          <w:tcPr>
            <w:tcW w:w="1321" w:type="dxa"/>
            <w:shd w:val="clear" w:color="auto" w:fill="auto"/>
            <w:noWrap/>
            <w:vAlign w:val="center"/>
            <w:hideMark/>
          </w:tcPr>
          <w:p w14:paraId="0ED8826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97.6%</w:t>
            </w:r>
          </w:p>
        </w:tc>
      </w:tr>
      <w:tr w:rsidR="00FB187C" w:rsidRPr="007C630D" w14:paraId="464D2C97" w14:textId="77777777" w:rsidTr="00CA5DAB">
        <w:tblPrEx>
          <w:jc w:val="left"/>
        </w:tblPrEx>
        <w:trPr>
          <w:gridAfter w:val="1"/>
          <w:wAfter w:w="17" w:type="dxa"/>
          <w:trHeight w:val="336"/>
        </w:trPr>
        <w:tc>
          <w:tcPr>
            <w:tcW w:w="3713" w:type="dxa"/>
            <w:shd w:val="clear" w:color="auto" w:fill="auto"/>
            <w:noWrap/>
            <w:vAlign w:val="center"/>
            <w:hideMark/>
          </w:tcPr>
          <w:p w14:paraId="00683411"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RISARALDA</w:t>
            </w:r>
          </w:p>
        </w:tc>
        <w:tc>
          <w:tcPr>
            <w:tcW w:w="2254" w:type="dxa"/>
            <w:shd w:val="clear" w:color="auto" w:fill="auto"/>
            <w:noWrap/>
            <w:vAlign w:val="center"/>
            <w:hideMark/>
          </w:tcPr>
          <w:p w14:paraId="38A217A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187</w:t>
            </w:r>
          </w:p>
        </w:tc>
        <w:tc>
          <w:tcPr>
            <w:tcW w:w="2587" w:type="dxa"/>
            <w:shd w:val="clear" w:color="auto" w:fill="auto"/>
            <w:noWrap/>
            <w:vAlign w:val="bottom"/>
            <w:hideMark/>
          </w:tcPr>
          <w:p w14:paraId="3D72A409"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180</w:t>
            </w:r>
          </w:p>
        </w:tc>
        <w:tc>
          <w:tcPr>
            <w:tcW w:w="1321" w:type="dxa"/>
            <w:shd w:val="clear" w:color="auto" w:fill="auto"/>
            <w:noWrap/>
            <w:vAlign w:val="center"/>
            <w:hideMark/>
          </w:tcPr>
          <w:p w14:paraId="720BB5DF"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96.3%</w:t>
            </w:r>
          </w:p>
        </w:tc>
      </w:tr>
      <w:tr w:rsidR="00FB187C" w:rsidRPr="007C630D" w14:paraId="0DA79675" w14:textId="77777777" w:rsidTr="00CA5DAB">
        <w:tblPrEx>
          <w:jc w:val="left"/>
        </w:tblPrEx>
        <w:trPr>
          <w:gridAfter w:val="1"/>
          <w:wAfter w:w="17" w:type="dxa"/>
          <w:trHeight w:val="336"/>
        </w:trPr>
        <w:tc>
          <w:tcPr>
            <w:tcW w:w="3713" w:type="dxa"/>
            <w:shd w:val="clear" w:color="auto" w:fill="auto"/>
            <w:noWrap/>
            <w:vAlign w:val="center"/>
            <w:hideMark/>
          </w:tcPr>
          <w:p w14:paraId="19B46B02"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SANTANDER</w:t>
            </w:r>
          </w:p>
        </w:tc>
        <w:tc>
          <w:tcPr>
            <w:tcW w:w="2254" w:type="dxa"/>
            <w:shd w:val="clear" w:color="auto" w:fill="auto"/>
            <w:noWrap/>
            <w:vAlign w:val="center"/>
            <w:hideMark/>
          </w:tcPr>
          <w:p w14:paraId="3979F083"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299</w:t>
            </w:r>
          </w:p>
        </w:tc>
        <w:tc>
          <w:tcPr>
            <w:tcW w:w="2587" w:type="dxa"/>
            <w:shd w:val="clear" w:color="auto" w:fill="auto"/>
            <w:noWrap/>
            <w:vAlign w:val="bottom"/>
            <w:hideMark/>
          </w:tcPr>
          <w:p w14:paraId="160CA1B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293</w:t>
            </w:r>
          </w:p>
        </w:tc>
        <w:tc>
          <w:tcPr>
            <w:tcW w:w="1321" w:type="dxa"/>
            <w:shd w:val="clear" w:color="auto" w:fill="auto"/>
            <w:noWrap/>
            <w:vAlign w:val="center"/>
            <w:hideMark/>
          </w:tcPr>
          <w:p w14:paraId="7DA3BD71"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98%</w:t>
            </w:r>
          </w:p>
        </w:tc>
      </w:tr>
      <w:tr w:rsidR="00FB187C" w:rsidRPr="007C630D" w14:paraId="2C190A94" w14:textId="77777777" w:rsidTr="00CA5DAB">
        <w:tblPrEx>
          <w:jc w:val="left"/>
        </w:tblPrEx>
        <w:trPr>
          <w:gridAfter w:val="1"/>
          <w:wAfter w:w="17" w:type="dxa"/>
          <w:trHeight w:val="336"/>
        </w:trPr>
        <w:tc>
          <w:tcPr>
            <w:tcW w:w="3713" w:type="dxa"/>
            <w:shd w:val="clear" w:color="auto" w:fill="auto"/>
            <w:noWrap/>
            <w:vAlign w:val="center"/>
            <w:hideMark/>
          </w:tcPr>
          <w:p w14:paraId="7143CA76"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SUCRE</w:t>
            </w:r>
          </w:p>
        </w:tc>
        <w:tc>
          <w:tcPr>
            <w:tcW w:w="2254" w:type="dxa"/>
            <w:shd w:val="clear" w:color="auto" w:fill="auto"/>
            <w:noWrap/>
            <w:vAlign w:val="center"/>
            <w:hideMark/>
          </w:tcPr>
          <w:p w14:paraId="50BB0767"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64</w:t>
            </w:r>
          </w:p>
        </w:tc>
        <w:tc>
          <w:tcPr>
            <w:tcW w:w="2587" w:type="dxa"/>
            <w:shd w:val="clear" w:color="auto" w:fill="auto"/>
            <w:noWrap/>
            <w:vAlign w:val="bottom"/>
            <w:hideMark/>
          </w:tcPr>
          <w:p w14:paraId="3217E20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64</w:t>
            </w:r>
          </w:p>
        </w:tc>
        <w:tc>
          <w:tcPr>
            <w:tcW w:w="1321" w:type="dxa"/>
            <w:shd w:val="clear" w:color="auto" w:fill="auto"/>
            <w:noWrap/>
            <w:vAlign w:val="center"/>
            <w:hideMark/>
          </w:tcPr>
          <w:p w14:paraId="5947A1D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100%</w:t>
            </w:r>
          </w:p>
        </w:tc>
      </w:tr>
      <w:tr w:rsidR="00FB187C" w:rsidRPr="007C630D" w14:paraId="76A93EAB" w14:textId="77777777" w:rsidTr="00CA5DAB">
        <w:tblPrEx>
          <w:jc w:val="left"/>
        </w:tblPrEx>
        <w:trPr>
          <w:gridAfter w:val="1"/>
          <w:wAfter w:w="17" w:type="dxa"/>
          <w:trHeight w:val="336"/>
        </w:trPr>
        <w:tc>
          <w:tcPr>
            <w:tcW w:w="3713" w:type="dxa"/>
            <w:shd w:val="clear" w:color="auto" w:fill="auto"/>
            <w:noWrap/>
            <w:vAlign w:val="center"/>
            <w:hideMark/>
          </w:tcPr>
          <w:p w14:paraId="57B79632" w14:textId="77777777" w:rsidR="00FB187C" w:rsidRPr="007C630D" w:rsidRDefault="00FB187C" w:rsidP="00C37497">
            <w:pPr>
              <w:spacing w:after="0" w:line="240" w:lineRule="auto"/>
              <w:rPr>
                <w:rFonts w:ascii="Calibri" w:eastAsia="Times New Roman" w:hAnsi="Calibri" w:cs="Calibri"/>
                <w:color w:val="000000"/>
                <w:lang w:eastAsia="es-CO"/>
              </w:rPr>
            </w:pPr>
            <w:r w:rsidRPr="007C630D">
              <w:rPr>
                <w:rFonts w:ascii="Calibri" w:eastAsia="Times New Roman" w:hAnsi="Calibri" w:cs="Calibri"/>
                <w:color w:val="000000"/>
                <w:lang w:eastAsia="es-CO"/>
              </w:rPr>
              <w:t>TOLIMA</w:t>
            </w:r>
          </w:p>
        </w:tc>
        <w:tc>
          <w:tcPr>
            <w:tcW w:w="2254" w:type="dxa"/>
            <w:shd w:val="clear" w:color="auto" w:fill="auto"/>
            <w:noWrap/>
            <w:vAlign w:val="center"/>
            <w:hideMark/>
          </w:tcPr>
          <w:p w14:paraId="3909F27A"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269</w:t>
            </w:r>
          </w:p>
        </w:tc>
        <w:tc>
          <w:tcPr>
            <w:tcW w:w="2587" w:type="dxa"/>
            <w:shd w:val="clear" w:color="auto" w:fill="auto"/>
            <w:noWrap/>
            <w:vAlign w:val="bottom"/>
            <w:hideMark/>
          </w:tcPr>
          <w:p w14:paraId="4DA804E4"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258</w:t>
            </w:r>
          </w:p>
        </w:tc>
        <w:tc>
          <w:tcPr>
            <w:tcW w:w="1321" w:type="dxa"/>
            <w:shd w:val="clear" w:color="auto" w:fill="auto"/>
            <w:noWrap/>
            <w:vAlign w:val="center"/>
            <w:hideMark/>
          </w:tcPr>
          <w:p w14:paraId="41D07F1C" w14:textId="77777777" w:rsidR="00FB187C" w:rsidRPr="007C630D" w:rsidRDefault="00FB187C" w:rsidP="00C37497">
            <w:pPr>
              <w:spacing w:after="0" w:line="240" w:lineRule="auto"/>
              <w:jc w:val="center"/>
              <w:rPr>
                <w:rFonts w:ascii="Calibri" w:eastAsia="Times New Roman" w:hAnsi="Calibri" w:cs="Calibri"/>
                <w:color w:val="000000"/>
                <w:lang w:eastAsia="es-CO"/>
              </w:rPr>
            </w:pPr>
            <w:r w:rsidRPr="007C630D">
              <w:rPr>
                <w:rFonts w:ascii="Calibri" w:eastAsia="Times New Roman" w:hAnsi="Calibri" w:cs="Calibri"/>
                <w:color w:val="000000"/>
                <w:lang w:eastAsia="es-CO"/>
              </w:rPr>
              <w:t>95.9%</w:t>
            </w:r>
          </w:p>
        </w:tc>
      </w:tr>
      <w:tr w:rsidR="00FB187C" w:rsidRPr="007C630D" w14:paraId="4C559E6E" w14:textId="77777777" w:rsidTr="00CA5DAB">
        <w:tblPrEx>
          <w:jc w:val="left"/>
        </w:tblPrEx>
        <w:trPr>
          <w:gridAfter w:val="1"/>
          <w:wAfter w:w="17" w:type="dxa"/>
          <w:trHeight w:val="336"/>
        </w:trPr>
        <w:tc>
          <w:tcPr>
            <w:tcW w:w="3713" w:type="dxa"/>
            <w:shd w:val="clear" w:color="auto" w:fill="auto"/>
            <w:noWrap/>
            <w:vAlign w:val="center"/>
            <w:hideMark/>
          </w:tcPr>
          <w:p w14:paraId="55D61CBB" w14:textId="77777777" w:rsidR="00FB187C" w:rsidRPr="007C630D" w:rsidRDefault="00FB187C" w:rsidP="00C37497">
            <w:pPr>
              <w:spacing w:after="0" w:line="240" w:lineRule="auto"/>
              <w:jc w:val="center"/>
              <w:rPr>
                <w:rFonts w:ascii="Calibri" w:eastAsia="Times New Roman" w:hAnsi="Calibri" w:cs="Calibri"/>
                <w:b/>
                <w:bCs/>
                <w:color w:val="000000"/>
                <w:lang w:eastAsia="es-CO"/>
              </w:rPr>
            </w:pPr>
            <w:r w:rsidRPr="007C630D">
              <w:rPr>
                <w:rFonts w:ascii="Calibri" w:eastAsia="Times New Roman" w:hAnsi="Calibri" w:cs="Calibri"/>
                <w:b/>
                <w:bCs/>
                <w:color w:val="000000"/>
                <w:lang w:eastAsia="es-CO"/>
              </w:rPr>
              <w:t>TOTAL</w:t>
            </w:r>
          </w:p>
        </w:tc>
        <w:tc>
          <w:tcPr>
            <w:tcW w:w="2254" w:type="dxa"/>
            <w:shd w:val="clear" w:color="auto" w:fill="auto"/>
            <w:noWrap/>
            <w:vAlign w:val="center"/>
            <w:hideMark/>
          </w:tcPr>
          <w:p w14:paraId="12192075" w14:textId="77777777" w:rsidR="00FB187C" w:rsidRPr="007C630D" w:rsidRDefault="00FB187C" w:rsidP="00C37497">
            <w:pPr>
              <w:spacing w:after="0" w:line="240" w:lineRule="auto"/>
              <w:jc w:val="center"/>
              <w:rPr>
                <w:rFonts w:ascii="Calibri" w:eastAsia="Times New Roman" w:hAnsi="Calibri" w:cs="Calibri"/>
                <w:b/>
                <w:bCs/>
                <w:color w:val="000000"/>
                <w:lang w:eastAsia="es-CO"/>
              </w:rPr>
            </w:pPr>
            <w:r w:rsidRPr="007C630D">
              <w:rPr>
                <w:rFonts w:ascii="Calibri" w:eastAsia="Times New Roman" w:hAnsi="Calibri" w:cs="Calibri"/>
                <w:b/>
                <w:bCs/>
                <w:color w:val="000000"/>
                <w:lang w:eastAsia="es-CO"/>
              </w:rPr>
              <w:t>5.503</w:t>
            </w:r>
          </w:p>
        </w:tc>
        <w:tc>
          <w:tcPr>
            <w:tcW w:w="2587" w:type="dxa"/>
            <w:shd w:val="clear" w:color="auto" w:fill="auto"/>
            <w:noWrap/>
            <w:vAlign w:val="center"/>
            <w:hideMark/>
          </w:tcPr>
          <w:p w14:paraId="68FED8E8" w14:textId="77777777" w:rsidR="00FB187C" w:rsidRPr="007C630D" w:rsidRDefault="00FB187C" w:rsidP="00C37497">
            <w:pPr>
              <w:spacing w:after="0" w:line="240" w:lineRule="auto"/>
              <w:jc w:val="center"/>
              <w:rPr>
                <w:rFonts w:ascii="Calibri" w:eastAsia="Times New Roman" w:hAnsi="Calibri" w:cs="Calibri"/>
                <w:b/>
                <w:bCs/>
                <w:color w:val="000000"/>
                <w:lang w:eastAsia="es-CO"/>
              </w:rPr>
            </w:pPr>
            <w:r w:rsidRPr="007C630D">
              <w:rPr>
                <w:rFonts w:ascii="Calibri" w:eastAsia="Times New Roman" w:hAnsi="Calibri" w:cs="Calibri"/>
                <w:b/>
                <w:bCs/>
                <w:color w:val="000000"/>
                <w:lang w:eastAsia="es-CO"/>
              </w:rPr>
              <w:t>5.321</w:t>
            </w:r>
          </w:p>
        </w:tc>
        <w:tc>
          <w:tcPr>
            <w:tcW w:w="1321" w:type="dxa"/>
            <w:shd w:val="clear" w:color="auto" w:fill="auto"/>
            <w:noWrap/>
            <w:vAlign w:val="center"/>
            <w:hideMark/>
          </w:tcPr>
          <w:p w14:paraId="13D42329" w14:textId="77777777" w:rsidR="00FB187C" w:rsidRPr="007C630D" w:rsidRDefault="00FB187C" w:rsidP="00C37497">
            <w:pPr>
              <w:spacing w:after="0" w:line="240" w:lineRule="auto"/>
              <w:jc w:val="center"/>
              <w:rPr>
                <w:rFonts w:ascii="Calibri" w:eastAsia="Times New Roman" w:hAnsi="Calibri" w:cs="Calibri"/>
                <w:b/>
                <w:bCs/>
                <w:color w:val="000000"/>
                <w:lang w:eastAsia="es-CO"/>
              </w:rPr>
            </w:pPr>
            <w:r w:rsidRPr="007C630D">
              <w:rPr>
                <w:rFonts w:ascii="Calibri" w:eastAsia="Times New Roman" w:hAnsi="Calibri" w:cs="Calibri"/>
                <w:b/>
                <w:bCs/>
                <w:color w:val="000000"/>
                <w:lang w:eastAsia="es-CO"/>
              </w:rPr>
              <w:t>97%</w:t>
            </w:r>
          </w:p>
        </w:tc>
      </w:tr>
    </w:tbl>
    <w:p w14:paraId="29059632" w14:textId="0857AFA0" w:rsidR="00BF3DAA" w:rsidRDefault="00BF3DAA" w:rsidP="0078492A">
      <w:pPr>
        <w:widowControl w:val="0"/>
        <w:tabs>
          <w:tab w:val="left" w:pos="1670"/>
        </w:tabs>
        <w:autoSpaceDE w:val="0"/>
        <w:autoSpaceDN w:val="0"/>
        <w:adjustRightInd w:val="0"/>
        <w:spacing w:after="100" w:afterAutospacing="1" w:line="240" w:lineRule="auto"/>
        <w:jc w:val="both"/>
        <w:rPr>
          <w:rFonts w:ascii="Arial" w:hAnsi="Arial" w:cs="Arial"/>
          <w:strike/>
          <w:color w:val="FF0000"/>
          <w:sz w:val="24"/>
          <w:szCs w:val="24"/>
        </w:rPr>
      </w:pPr>
    </w:p>
    <w:p w14:paraId="01D124E0" w14:textId="1EC5E471" w:rsidR="00E56CD2" w:rsidRPr="00B32C37" w:rsidRDefault="00B32C37" w:rsidP="00B577CB">
      <w:pPr>
        <w:spacing w:after="0" w:line="240" w:lineRule="auto"/>
        <w:jc w:val="both"/>
        <w:rPr>
          <w:rFonts w:ascii="Arial" w:hAnsi="Arial" w:cs="Arial"/>
          <w:b/>
          <w:iCs/>
        </w:rPr>
      </w:pPr>
      <w:r w:rsidRPr="00B32C37">
        <w:rPr>
          <w:rFonts w:ascii="Arial" w:hAnsi="Arial" w:cs="Arial"/>
          <w:b/>
          <w:iCs/>
        </w:rPr>
        <w:lastRenderedPageBreak/>
        <w:t xml:space="preserve">CANALES DE ATENCIÓN </w:t>
      </w:r>
    </w:p>
    <w:p w14:paraId="62711C2E" w14:textId="77777777" w:rsidR="00970842" w:rsidRDefault="00970842" w:rsidP="00B32C37">
      <w:pPr>
        <w:jc w:val="both"/>
        <w:rPr>
          <w:rFonts w:ascii="Arial" w:hAnsi="Arial" w:cs="Arial"/>
          <w:sz w:val="24"/>
          <w:szCs w:val="24"/>
        </w:rPr>
      </w:pPr>
    </w:p>
    <w:p w14:paraId="7626DB5A" w14:textId="04DB0C3C" w:rsidR="00E56CD2" w:rsidRPr="0078492A" w:rsidRDefault="00E56CD2" w:rsidP="00B32C37">
      <w:pPr>
        <w:jc w:val="both"/>
        <w:rPr>
          <w:rFonts w:ascii="Arial" w:hAnsi="Arial" w:cs="Arial"/>
          <w:sz w:val="24"/>
          <w:szCs w:val="24"/>
        </w:rPr>
      </w:pPr>
      <w:r w:rsidRPr="0078492A">
        <w:rPr>
          <w:rFonts w:ascii="Arial" w:hAnsi="Arial" w:cs="Arial"/>
          <w:sz w:val="24"/>
          <w:szCs w:val="24"/>
        </w:rPr>
        <w:t xml:space="preserve">El Grupo de Evaluación del Desempeño Laboral, brindó asesoría y acompañamiento de manera personalizada, a los servidores de la Entidad tanto en su calidad de evaluadores como de evaluados a través de los diferentes canales de comunicación o atención en lo que respecta a la normatividad vigente, así como al uso de la plataforma. El número total de actividades realizadas fue de 71.311. Ver tabla y gráfico No. </w:t>
      </w:r>
      <w:r w:rsidR="00FD7F17">
        <w:rPr>
          <w:rFonts w:ascii="Arial" w:hAnsi="Arial" w:cs="Arial"/>
          <w:sz w:val="24"/>
          <w:szCs w:val="24"/>
        </w:rPr>
        <w:t>7</w:t>
      </w:r>
      <w:r w:rsidRPr="0078492A">
        <w:rPr>
          <w:rFonts w:ascii="Arial" w:hAnsi="Arial" w:cs="Arial"/>
          <w:sz w:val="24"/>
          <w:szCs w:val="24"/>
        </w:rPr>
        <w:t>.</w:t>
      </w:r>
    </w:p>
    <w:p w14:paraId="15028645" w14:textId="65C03FF7" w:rsidR="00F0628B" w:rsidRPr="001F0BAB" w:rsidRDefault="00BF3DAA" w:rsidP="00BF3DAA">
      <w:pPr>
        <w:jc w:val="both"/>
        <w:rPr>
          <w:rFonts w:cstheme="minorHAnsi"/>
        </w:rPr>
      </w:pPr>
      <w:r w:rsidRPr="00BF3DAA">
        <w:rPr>
          <w:rFonts w:ascii="Arial" w:hAnsi="Arial" w:cs="Arial"/>
          <w:b/>
          <w:i/>
        </w:rPr>
        <w:t xml:space="preserve">Tabla No. </w:t>
      </w:r>
      <w:r w:rsidR="00FD7F17">
        <w:rPr>
          <w:rFonts w:ascii="Arial" w:hAnsi="Arial" w:cs="Arial"/>
          <w:b/>
          <w:i/>
        </w:rPr>
        <w:t>7</w:t>
      </w:r>
      <w:r w:rsidRPr="00BF3DAA">
        <w:rPr>
          <w:rFonts w:ascii="Arial" w:hAnsi="Arial" w:cs="Arial"/>
          <w:b/>
          <w:i/>
        </w:rPr>
        <w:t xml:space="preserve"> Canales de atención</w:t>
      </w:r>
    </w:p>
    <w:tbl>
      <w:tblPr>
        <w:tblW w:w="8996" w:type="dxa"/>
        <w:jc w:val="center"/>
        <w:tblLook w:val="04A0" w:firstRow="1" w:lastRow="0" w:firstColumn="1" w:lastColumn="0" w:noHBand="0" w:noVBand="1"/>
      </w:tblPr>
      <w:tblGrid>
        <w:gridCol w:w="5067"/>
        <w:gridCol w:w="3929"/>
      </w:tblGrid>
      <w:tr w:rsidR="00E56CD2" w:rsidRPr="00F111E0" w14:paraId="3B394A5F" w14:textId="77777777" w:rsidTr="00550189">
        <w:trPr>
          <w:trHeight w:val="415"/>
          <w:jc w:val="center"/>
        </w:trPr>
        <w:tc>
          <w:tcPr>
            <w:tcW w:w="8996" w:type="dxa"/>
            <w:gridSpan w:val="2"/>
            <w:tcBorders>
              <w:top w:val="single" w:sz="8" w:space="0" w:color="505050"/>
              <w:left w:val="single" w:sz="8" w:space="0" w:color="505050"/>
              <w:bottom w:val="single" w:sz="8" w:space="0" w:color="505050"/>
              <w:right w:val="single" w:sz="4" w:space="0" w:color="505050"/>
            </w:tcBorders>
            <w:shd w:val="clear" w:color="auto" w:fill="9CC2E5" w:themeFill="accent1" w:themeFillTint="99"/>
            <w:tcMar>
              <w:top w:w="15" w:type="dxa"/>
              <w:left w:w="15" w:type="dxa"/>
              <w:bottom w:w="15" w:type="dxa"/>
              <w:right w:w="15" w:type="dxa"/>
            </w:tcMar>
            <w:vAlign w:val="center"/>
            <w:hideMark/>
          </w:tcPr>
          <w:p w14:paraId="4BBA0AB3"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 xml:space="preserve">CANALES DE ATENCIÓN </w:t>
            </w:r>
          </w:p>
        </w:tc>
      </w:tr>
      <w:tr w:rsidR="00E56CD2" w:rsidRPr="00F111E0" w14:paraId="670069C5" w14:textId="77777777" w:rsidTr="00550189">
        <w:trPr>
          <w:trHeight w:val="367"/>
          <w:jc w:val="center"/>
        </w:trPr>
        <w:tc>
          <w:tcPr>
            <w:tcW w:w="5067" w:type="dxa"/>
            <w:tcBorders>
              <w:top w:val="nil"/>
              <w:left w:val="single" w:sz="4" w:space="0" w:color="auto"/>
              <w:bottom w:val="single" w:sz="4" w:space="0" w:color="auto"/>
              <w:right w:val="single" w:sz="4" w:space="0" w:color="auto"/>
            </w:tcBorders>
            <w:shd w:val="clear" w:color="auto" w:fill="9CC2E5" w:themeFill="accent1" w:themeFillTint="99"/>
            <w:tcMar>
              <w:top w:w="15" w:type="dxa"/>
              <w:left w:w="15" w:type="dxa"/>
              <w:bottom w:w="15" w:type="dxa"/>
              <w:right w:w="15" w:type="dxa"/>
            </w:tcMar>
            <w:vAlign w:val="center"/>
            <w:hideMark/>
          </w:tcPr>
          <w:p w14:paraId="1FE6F415"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Tipo de Canal</w:t>
            </w:r>
          </w:p>
        </w:tc>
        <w:tc>
          <w:tcPr>
            <w:tcW w:w="3929" w:type="dxa"/>
            <w:tcBorders>
              <w:top w:val="nil"/>
              <w:left w:val="single" w:sz="4" w:space="0" w:color="auto"/>
              <w:bottom w:val="single" w:sz="4" w:space="0" w:color="auto"/>
              <w:right w:val="single" w:sz="4" w:space="0" w:color="auto"/>
            </w:tcBorders>
            <w:shd w:val="clear" w:color="auto" w:fill="9CC2E5" w:themeFill="accent1" w:themeFillTint="99"/>
            <w:tcMar>
              <w:top w:w="15" w:type="dxa"/>
              <w:left w:w="15" w:type="dxa"/>
              <w:bottom w:w="15" w:type="dxa"/>
              <w:right w:w="15" w:type="dxa"/>
            </w:tcMar>
            <w:vAlign w:val="center"/>
            <w:hideMark/>
          </w:tcPr>
          <w:p w14:paraId="7A2E8DBC"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No. Servidores</w:t>
            </w:r>
          </w:p>
        </w:tc>
      </w:tr>
      <w:tr w:rsidR="00E56CD2" w:rsidRPr="00F0628B" w14:paraId="0CF912A9" w14:textId="77777777" w:rsidTr="00F0628B">
        <w:trPr>
          <w:trHeight w:val="3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5E689CE" w14:textId="77777777" w:rsidR="00E56CD2" w:rsidRPr="00F0628B" w:rsidRDefault="00E56CD2" w:rsidP="004679B3">
            <w:pPr>
              <w:rPr>
                <w:rFonts w:eastAsia="Times New Roman" w:cs="Times New Roman"/>
                <w:color w:val="000000"/>
                <w:sz w:val="24"/>
                <w:szCs w:val="24"/>
              </w:rPr>
            </w:pPr>
            <w:r w:rsidRPr="00F0628B">
              <w:rPr>
                <w:rFonts w:eastAsia="Times New Roman" w:cs="Times New Roman"/>
                <w:color w:val="000000"/>
                <w:sz w:val="24"/>
                <w:szCs w:val="24"/>
              </w:rPr>
              <w:t xml:space="preserve">Mesa de ayuda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8415224" w14:textId="340FC169" w:rsidR="00E56CD2" w:rsidRPr="00F0628B" w:rsidRDefault="00E56CD2" w:rsidP="00F0628B">
            <w:pPr>
              <w:jc w:val="center"/>
              <w:rPr>
                <w:rFonts w:eastAsia="Times New Roman" w:cs="Times New Roman"/>
                <w:color w:val="000000"/>
                <w:sz w:val="24"/>
                <w:szCs w:val="24"/>
              </w:rPr>
            </w:pPr>
            <w:r w:rsidRPr="00F0628B">
              <w:rPr>
                <w:rFonts w:eastAsia="Times New Roman" w:cs="Times New Roman"/>
                <w:color w:val="000000"/>
                <w:sz w:val="24"/>
                <w:szCs w:val="24"/>
              </w:rPr>
              <w:t>317</w:t>
            </w:r>
          </w:p>
        </w:tc>
      </w:tr>
      <w:tr w:rsidR="00E56CD2" w:rsidRPr="00F0628B" w14:paraId="3073BA8D" w14:textId="77777777" w:rsidTr="00F0628B">
        <w:trPr>
          <w:trHeight w:val="3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A4DA03B" w14:textId="77777777" w:rsidR="00E56CD2" w:rsidRPr="00F0628B" w:rsidRDefault="00E56CD2" w:rsidP="004679B3">
            <w:pPr>
              <w:rPr>
                <w:rFonts w:eastAsia="Times New Roman" w:cs="Times New Roman"/>
                <w:color w:val="000000"/>
                <w:sz w:val="24"/>
                <w:szCs w:val="24"/>
              </w:rPr>
            </w:pPr>
            <w:r w:rsidRPr="00F0628B">
              <w:rPr>
                <w:rFonts w:eastAsia="Times New Roman" w:cs="Times New Roman"/>
                <w:color w:val="000000"/>
                <w:sz w:val="24"/>
                <w:szCs w:val="24"/>
              </w:rPr>
              <w:t>Presencial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F08D22D" w14:textId="32A84991" w:rsidR="00E56CD2" w:rsidRPr="00F0628B" w:rsidRDefault="00E56CD2" w:rsidP="00F0628B">
            <w:pPr>
              <w:jc w:val="center"/>
              <w:rPr>
                <w:rFonts w:eastAsia="Times New Roman" w:cs="Times New Roman"/>
                <w:color w:val="000000"/>
                <w:sz w:val="24"/>
                <w:szCs w:val="24"/>
              </w:rPr>
            </w:pPr>
            <w:r w:rsidRPr="00F0628B">
              <w:rPr>
                <w:rFonts w:eastAsia="Times New Roman" w:cs="Times New Roman"/>
                <w:color w:val="000000"/>
                <w:sz w:val="24"/>
                <w:szCs w:val="24"/>
              </w:rPr>
              <w:t>1.031</w:t>
            </w:r>
          </w:p>
        </w:tc>
      </w:tr>
      <w:tr w:rsidR="00E56CD2" w:rsidRPr="00F0628B" w14:paraId="2E046B47" w14:textId="77777777" w:rsidTr="00F0628B">
        <w:trPr>
          <w:trHeight w:val="3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2C88185" w14:textId="77777777" w:rsidR="00E56CD2" w:rsidRPr="00F0628B" w:rsidRDefault="00E56CD2" w:rsidP="004679B3">
            <w:pPr>
              <w:rPr>
                <w:rFonts w:eastAsia="Times New Roman" w:cs="Times New Roman"/>
                <w:color w:val="000000"/>
                <w:sz w:val="24"/>
                <w:szCs w:val="24"/>
              </w:rPr>
            </w:pPr>
            <w:r w:rsidRPr="00F0628B">
              <w:rPr>
                <w:rFonts w:eastAsia="Times New Roman" w:cs="Times New Roman"/>
                <w:color w:val="000000"/>
                <w:sz w:val="24"/>
                <w:szCs w:val="24"/>
              </w:rPr>
              <w:t>Telefónica</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11DC467" w14:textId="11478A4E" w:rsidR="00E56CD2" w:rsidRPr="00F0628B" w:rsidRDefault="00E56CD2" w:rsidP="00F0628B">
            <w:pPr>
              <w:jc w:val="center"/>
              <w:rPr>
                <w:rFonts w:eastAsia="Times New Roman" w:cs="Times New Roman"/>
                <w:color w:val="000000"/>
                <w:sz w:val="24"/>
                <w:szCs w:val="24"/>
              </w:rPr>
            </w:pPr>
            <w:r w:rsidRPr="00F0628B">
              <w:rPr>
                <w:rFonts w:eastAsia="Times New Roman" w:cs="Times New Roman"/>
                <w:color w:val="000000"/>
                <w:sz w:val="24"/>
                <w:szCs w:val="24"/>
              </w:rPr>
              <w:t>20.655</w:t>
            </w:r>
          </w:p>
        </w:tc>
      </w:tr>
      <w:tr w:rsidR="00E56CD2" w:rsidRPr="00F0628B" w14:paraId="7BFA0D4C" w14:textId="77777777" w:rsidTr="00F0628B">
        <w:trPr>
          <w:trHeight w:val="3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7A943DAF" w14:textId="77777777" w:rsidR="00E56CD2" w:rsidRPr="00F0628B" w:rsidRDefault="00E56CD2" w:rsidP="004679B3">
            <w:pPr>
              <w:rPr>
                <w:rFonts w:eastAsia="Times New Roman" w:cs="Times New Roman"/>
                <w:color w:val="000000"/>
                <w:sz w:val="24"/>
                <w:szCs w:val="24"/>
              </w:rPr>
            </w:pPr>
            <w:r w:rsidRPr="00F0628B">
              <w:rPr>
                <w:rFonts w:eastAsia="Times New Roman" w:cs="Times New Roman"/>
                <w:color w:val="000000"/>
                <w:sz w:val="24"/>
                <w:szCs w:val="24"/>
              </w:rPr>
              <w:t>Correos electrónicos</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40F59F0" w14:textId="69A4CFC9" w:rsidR="00E56CD2" w:rsidRPr="00F0628B" w:rsidRDefault="00E56CD2" w:rsidP="00F0628B">
            <w:pPr>
              <w:jc w:val="center"/>
              <w:rPr>
                <w:rFonts w:eastAsia="Times New Roman" w:cs="Times New Roman"/>
                <w:color w:val="000000"/>
                <w:sz w:val="24"/>
                <w:szCs w:val="24"/>
              </w:rPr>
            </w:pPr>
            <w:r w:rsidRPr="00F0628B">
              <w:rPr>
                <w:rFonts w:eastAsia="Times New Roman" w:cs="Times New Roman"/>
                <w:color w:val="000000"/>
                <w:sz w:val="24"/>
                <w:szCs w:val="24"/>
              </w:rPr>
              <w:t>49.308</w:t>
            </w:r>
          </w:p>
        </w:tc>
      </w:tr>
      <w:tr w:rsidR="00E56CD2" w:rsidRPr="00F0628B" w14:paraId="1B2B0ED4" w14:textId="77777777" w:rsidTr="00F0628B">
        <w:trPr>
          <w:trHeight w:val="3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2DD16E4" w14:textId="77777777" w:rsidR="00E56CD2" w:rsidRPr="00F0628B" w:rsidRDefault="00E56CD2" w:rsidP="004679B3">
            <w:pPr>
              <w:rPr>
                <w:rFonts w:eastAsia="Times New Roman" w:cs="Times New Roman"/>
                <w:color w:val="000000"/>
                <w:sz w:val="24"/>
                <w:szCs w:val="24"/>
              </w:rPr>
            </w:pPr>
            <w:r w:rsidRPr="00F0628B">
              <w:rPr>
                <w:rFonts w:eastAsia="Times New Roman" w:cs="Times New Roman"/>
                <w:color w:val="000000"/>
                <w:sz w:val="24"/>
                <w:szCs w:val="24"/>
              </w:rPr>
              <w:t>Total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36C41374" w14:textId="2B548ED0" w:rsidR="00E56CD2" w:rsidRPr="00F0628B" w:rsidRDefault="00E56CD2" w:rsidP="00F0628B">
            <w:pPr>
              <w:jc w:val="center"/>
              <w:rPr>
                <w:rFonts w:eastAsia="Times New Roman" w:cs="Times New Roman"/>
                <w:color w:val="000000"/>
                <w:sz w:val="24"/>
                <w:szCs w:val="24"/>
              </w:rPr>
            </w:pPr>
            <w:r w:rsidRPr="00F0628B">
              <w:rPr>
                <w:rFonts w:eastAsia="Times New Roman" w:cs="Times New Roman"/>
                <w:color w:val="000000"/>
                <w:sz w:val="24"/>
                <w:szCs w:val="24"/>
              </w:rPr>
              <w:t>71.311</w:t>
            </w:r>
          </w:p>
        </w:tc>
      </w:tr>
    </w:tbl>
    <w:p w14:paraId="23CE0E5D" w14:textId="77777777" w:rsidR="00E56CD2" w:rsidRPr="00550189" w:rsidRDefault="00E56CD2" w:rsidP="00E56CD2">
      <w:pPr>
        <w:jc w:val="both"/>
        <w:rPr>
          <w:rFonts w:ascii="Arial" w:hAnsi="Arial" w:cs="Arial"/>
          <w:b/>
          <w:i/>
        </w:rPr>
      </w:pPr>
    </w:p>
    <w:p w14:paraId="1880A213" w14:textId="578D8307" w:rsidR="00550189" w:rsidRPr="00550189" w:rsidRDefault="00550189" w:rsidP="00550189">
      <w:pPr>
        <w:spacing w:line="256" w:lineRule="auto"/>
        <w:rPr>
          <w:rFonts w:ascii="Arial" w:hAnsi="Arial" w:cs="Arial"/>
          <w:b/>
          <w:i/>
        </w:rPr>
      </w:pPr>
      <w:r w:rsidRPr="00550189">
        <w:rPr>
          <w:rFonts w:ascii="Arial" w:hAnsi="Arial" w:cs="Arial"/>
          <w:b/>
          <w:i/>
        </w:rPr>
        <w:t>Gráfico No. 1</w:t>
      </w:r>
    </w:p>
    <w:p w14:paraId="5E5514AA" w14:textId="407159C4" w:rsidR="00E56CD2" w:rsidRPr="00550189" w:rsidRDefault="00E56CD2" w:rsidP="00E56CD2">
      <w:pPr>
        <w:jc w:val="both"/>
        <w:rPr>
          <w:rFonts w:cstheme="minorHAnsi"/>
        </w:rPr>
      </w:pPr>
      <w:r w:rsidRPr="001F0BAB">
        <w:rPr>
          <w:rFonts w:ascii="Times New Roman" w:hAnsi="Times New Roman" w:cs="Times New Roman"/>
          <w:noProof/>
          <w:sz w:val="24"/>
          <w:szCs w:val="24"/>
          <w:lang w:eastAsia="es-CO"/>
        </w:rPr>
        <w:drawing>
          <wp:anchor distT="0" distB="0" distL="114300" distR="114300" simplePos="0" relativeHeight="251659264" behindDoc="0" locked="0" layoutInCell="1" allowOverlap="1" wp14:anchorId="5793F04E" wp14:editId="6176BC7F">
            <wp:simplePos x="0" y="0"/>
            <wp:positionH relativeFrom="column">
              <wp:posOffset>-48895</wp:posOffset>
            </wp:positionH>
            <wp:positionV relativeFrom="paragraph">
              <wp:posOffset>177800</wp:posOffset>
            </wp:positionV>
            <wp:extent cx="5918200" cy="2387600"/>
            <wp:effectExtent l="0" t="0" r="12700" b="12700"/>
            <wp:wrapTopAndBottom/>
            <wp:docPr id="9" name="Gráfico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106955A" w14:textId="77777777" w:rsidR="00E56CD2" w:rsidRPr="001F0BAB" w:rsidRDefault="00E56CD2" w:rsidP="00E56CD2">
      <w:pPr>
        <w:jc w:val="both"/>
        <w:rPr>
          <w:rFonts w:cstheme="minorHAnsi"/>
        </w:rPr>
      </w:pPr>
    </w:p>
    <w:p w14:paraId="749C5E21" w14:textId="334D157D" w:rsidR="00E56CD2" w:rsidRPr="0078492A" w:rsidRDefault="00E56CD2" w:rsidP="00E56CD2">
      <w:pPr>
        <w:jc w:val="both"/>
        <w:rPr>
          <w:rFonts w:ascii="Arial" w:hAnsi="Arial" w:cs="Arial"/>
          <w:sz w:val="24"/>
          <w:szCs w:val="24"/>
        </w:rPr>
      </w:pPr>
      <w:r w:rsidRPr="0078492A">
        <w:rPr>
          <w:rFonts w:ascii="Arial" w:hAnsi="Arial" w:cs="Arial"/>
          <w:sz w:val="24"/>
          <w:szCs w:val="24"/>
        </w:rPr>
        <w:t>Asimismo, se realizó el trámite correspondiente a revisión y expedición, de</w:t>
      </w:r>
      <w:r w:rsidR="0000643C" w:rsidRPr="0078492A">
        <w:rPr>
          <w:rFonts w:ascii="Arial" w:hAnsi="Arial" w:cs="Arial"/>
          <w:sz w:val="24"/>
          <w:szCs w:val="24"/>
        </w:rPr>
        <w:t xml:space="preserve"> 1.076 solicitudes para paz y salvo.</w:t>
      </w:r>
    </w:p>
    <w:p w14:paraId="2DD42049" w14:textId="10D96AC2" w:rsidR="00E56CD2" w:rsidRDefault="00E56CD2" w:rsidP="00B32C37">
      <w:pPr>
        <w:jc w:val="both"/>
        <w:rPr>
          <w:rFonts w:cstheme="minorHAnsi"/>
          <w:highlight w:val="green"/>
        </w:rPr>
      </w:pPr>
    </w:p>
    <w:p w14:paraId="7FE15FDA" w14:textId="77777777" w:rsidR="0078492A" w:rsidRPr="00E56CD2" w:rsidRDefault="0078492A" w:rsidP="00B32C37">
      <w:pPr>
        <w:jc w:val="both"/>
        <w:rPr>
          <w:rFonts w:cstheme="minorHAnsi"/>
          <w:highlight w:val="green"/>
        </w:rPr>
      </w:pPr>
    </w:p>
    <w:p w14:paraId="3DE75F1F" w14:textId="77777777" w:rsidR="00E56CD2" w:rsidRPr="00550189" w:rsidRDefault="00E56CD2" w:rsidP="00B577CB">
      <w:pPr>
        <w:spacing w:after="0" w:line="240" w:lineRule="auto"/>
        <w:jc w:val="both"/>
        <w:rPr>
          <w:rFonts w:ascii="Arial" w:hAnsi="Arial" w:cs="Arial"/>
          <w:b/>
          <w:i/>
        </w:rPr>
      </w:pPr>
      <w:r w:rsidRPr="00550189">
        <w:rPr>
          <w:rFonts w:ascii="Arial" w:hAnsi="Arial" w:cs="Arial"/>
          <w:b/>
          <w:i/>
        </w:rPr>
        <w:lastRenderedPageBreak/>
        <w:t>Socialización del proceso de Evaluación del Desempeño Laboral</w:t>
      </w:r>
    </w:p>
    <w:p w14:paraId="7038F07D" w14:textId="77777777" w:rsidR="00E56CD2" w:rsidRPr="00E56CD2" w:rsidRDefault="00E56CD2" w:rsidP="00E56CD2">
      <w:pPr>
        <w:jc w:val="both"/>
        <w:rPr>
          <w:rFonts w:cstheme="minorHAnsi"/>
          <w:highlight w:val="green"/>
        </w:rPr>
      </w:pPr>
    </w:p>
    <w:p w14:paraId="536EEF82" w14:textId="3A95E3C4" w:rsidR="00E56CD2" w:rsidRDefault="00E56CD2" w:rsidP="00E56CD2">
      <w:pPr>
        <w:jc w:val="both"/>
        <w:rPr>
          <w:rFonts w:ascii="Arial" w:hAnsi="Arial" w:cs="Arial"/>
          <w:sz w:val="24"/>
          <w:szCs w:val="24"/>
        </w:rPr>
      </w:pPr>
      <w:r w:rsidRPr="0078492A">
        <w:rPr>
          <w:rFonts w:ascii="Arial" w:hAnsi="Arial" w:cs="Arial"/>
          <w:sz w:val="24"/>
          <w:szCs w:val="24"/>
        </w:rPr>
        <w:t xml:space="preserve">Dentro de las funciones del grupo de Evaluación del Desempeño Laboral, se encuentra la sensibilización y socialización respecto del proceso a los servidores de la Entidad. Es por ello por lo </w:t>
      </w:r>
      <w:r w:rsidR="00BF3DAA" w:rsidRPr="0078492A">
        <w:rPr>
          <w:rFonts w:ascii="Arial" w:hAnsi="Arial" w:cs="Arial"/>
          <w:sz w:val="24"/>
          <w:szCs w:val="24"/>
        </w:rPr>
        <w:t>que,</w:t>
      </w:r>
      <w:r w:rsidRPr="0078492A">
        <w:rPr>
          <w:rFonts w:ascii="Arial" w:hAnsi="Arial" w:cs="Arial"/>
          <w:sz w:val="24"/>
          <w:szCs w:val="24"/>
        </w:rPr>
        <w:t xml:space="preserve"> para el periodo comprendido entre el 1 de enero al 31 de diciembre</w:t>
      </w:r>
      <w:r w:rsidR="00B32C37" w:rsidRPr="0078492A">
        <w:rPr>
          <w:rFonts w:ascii="Arial" w:hAnsi="Arial" w:cs="Arial"/>
          <w:sz w:val="24"/>
          <w:szCs w:val="24"/>
        </w:rPr>
        <w:t xml:space="preserve"> del 2020</w:t>
      </w:r>
      <w:r w:rsidRPr="0078492A">
        <w:rPr>
          <w:rFonts w:ascii="Arial" w:hAnsi="Arial" w:cs="Arial"/>
          <w:sz w:val="24"/>
          <w:szCs w:val="24"/>
        </w:rPr>
        <w:t xml:space="preserve">, </w:t>
      </w:r>
      <w:r w:rsidR="00BF3DAA" w:rsidRPr="0078492A">
        <w:rPr>
          <w:rFonts w:ascii="Arial" w:hAnsi="Arial" w:cs="Arial"/>
          <w:sz w:val="24"/>
          <w:szCs w:val="24"/>
        </w:rPr>
        <w:t xml:space="preserve">en </w:t>
      </w:r>
      <w:r w:rsidRPr="0078492A">
        <w:rPr>
          <w:rFonts w:ascii="Arial" w:hAnsi="Arial" w:cs="Arial"/>
          <w:sz w:val="24"/>
          <w:szCs w:val="24"/>
        </w:rPr>
        <w:t xml:space="preserve">la actividad de socialización </w:t>
      </w:r>
      <w:r w:rsidR="00BF3DAA" w:rsidRPr="0078492A">
        <w:rPr>
          <w:rFonts w:ascii="Arial" w:hAnsi="Arial" w:cs="Arial"/>
          <w:sz w:val="24"/>
          <w:szCs w:val="24"/>
        </w:rPr>
        <w:t>participaron un total de 2.195</w:t>
      </w:r>
      <w:r w:rsidRPr="0078492A">
        <w:rPr>
          <w:rFonts w:ascii="Arial" w:hAnsi="Arial" w:cs="Arial"/>
          <w:sz w:val="24"/>
          <w:szCs w:val="24"/>
        </w:rPr>
        <w:t xml:space="preserve"> servidores en </w:t>
      </w:r>
      <w:r w:rsidR="00BF3DAA" w:rsidRPr="0078492A">
        <w:rPr>
          <w:rFonts w:ascii="Arial" w:hAnsi="Arial" w:cs="Arial"/>
          <w:sz w:val="24"/>
          <w:szCs w:val="24"/>
        </w:rPr>
        <w:t>encuentros</w:t>
      </w:r>
      <w:r w:rsidRPr="0078492A">
        <w:rPr>
          <w:rFonts w:ascii="Arial" w:hAnsi="Arial" w:cs="Arial"/>
          <w:sz w:val="24"/>
          <w:szCs w:val="24"/>
        </w:rPr>
        <w:t xml:space="preserve"> grupales</w:t>
      </w:r>
      <w:r w:rsidR="00BF3DAA" w:rsidRPr="0078492A">
        <w:rPr>
          <w:rFonts w:ascii="Arial" w:hAnsi="Arial" w:cs="Arial"/>
          <w:sz w:val="24"/>
          <w:szCs w:val="24"/>
        </w:rPr>
        <w:t xml:space="preserve">. </w:t>
      </w:r>
      <w:r w:rsidRPr="0078492A">
        <w:rPr>
          <w:rFonts w:ascii="Arial" w:hAnsi="Arial" w:cs="Arial"/>
          <w:sz w:val="24"/>
          <w:szCs w:val="24"/>
        </w:rPr>
        <w:t>Ver</w:t>
      </w:r>
      <w:r w:rsidRPr="00B32C37">
        <w:rPr>
          <w:rFonts w:cstheme="minorHAnsi"/>
        </w:rPr>
        <w:t xml:space="preserve"> </w:t>
      </w:r>
      <w:r w:rsidRPr="0078492A">
        <w:rPr>
          <w:rFonts w:ascii="Arial" w:hAnsi="Arial" w:cs="Arial"/>
          <w:sz w:val="24"/>
          <w:szCs w:val="24"/>
        </w:rPr>
        <w:t xml:space="preserve">tabla y gráfico No. </w:t>
      </w:r>
      <w:r w:rsidR="00FD7F17">
        <w:rPr>
          <w:rFonts w:ascii="Arial" w:hAnsi="Arial" w:cs="Arial"/>
          <w:sz w:val="24"/>
          <w:szCs w:val="24"/>
        </w:rPr>
        <w:t>8</w:t>
      </w:r>
      <w:r w:rsidRPr="0078492A">
        <w:rPr>
          <w:rFonts w:ascii="Arial" w:hAnsi="Arial" w:cs="Arial"/>
          <w:sz w:val="24"/>
          <w:szCs w:val="24"/>
        </w:rPr>
        <w:t xml:space="preserve">. </w:t>
      </w:r>
    </w:p>
    <w:p w14:paraId="5619FE8A" w14:textId="77777777" w:rsidR="0078492A" w:rsidRPr="0078492A" w:rsidRDefault="0078492A" w:rsidP="00E56CD2">
      <w:pPr>
        <w:jc w:val="both"/>
        <w:rPr>
          <w:rFonts w:ascii="Arial" w:hAnsi="Arial" w:cs="Arial"/>
          <w:sz w:val="24"/>
          <w:szCs w:val="24"/>
        </w:rPr>
      </w:pPr>
    </w:p>
    <w:p w14:paraId="61E7310E" w14:textId="4318C80E" w:rsidR="00E56CD2" w:rsidRPr="0078492A" w:rsidRDefault="00BF3DAA" w:rsidP="0078492A">
      <w:pPr>
        <w:tabs>
          <w:tab w:val="left" w:pos="5130"/>
          <w:tab w:val="right" w:pos="9688"/>
        </w:tabs>
        <w:jc w:val="both"/>
        <w:rPr>
          <w:rFonts w:ascii="Arial" w:hAnsi="Arial" w:cs="Arial"/>
          <w:b/>
          <w:iCs/>
        </w:rPr>
      </w:pPr>
      <w:r w:rsidRPr="0078492A">
        <w:rPr>
          <w:rFonts w:ascii="Arial" w:hAnsi="Arial" w:cs="Arial"/>
          <w:b/>
          <w:iCs/>
        </w:rPr>
        <w:t xml:space="preserve">Tabla No. </w:t>
      </w:r>
      <w:r w:rsidR="00FD7F17">
        <w:rPr>
          <w:rFonts w:ascii="Arial" w:hAnsi="Arial" w:cs="Arial"/>
          <w:b/>
          <w:iCs/>
        </w:rPr>
        <w:t>8</w:t>
      </w:r>
      <w:r w:rsidRPr="0078492A">
        <w:rPr>
          <w:rFonts w:ascii="Arial" w:hAnsi="Arial" w:cs="Arial"/>
          <w:b/>
          <w:iCs/>
        </w:rPr>
        <w:t xml:space="preserve"> Jornadas de socialización grupales</w:t>
      </w:r>
      <w:r w:rsidR="00550189" w:rsidRPr="0078492A">
        <w:rPr>
          <w:rFonts w:ascii="Arial" w:hAnsi="Arial" w:cs="Arial"/>
          <w:b/>
          <w:iCs/>
        </w:rPr>
        <w:tab/>
      </w:r>
      <w:r w:rsidR="0078492A">
        <w:rPr>
          <w:rFonts w:ascii="Arial" w:hAnsi="Arial" w:cs="Arial"/>
          <w:b/>
          <w:iCs/>
        </w:rPr>
        <w:tab/>
      </w:r>
    </w:p>
    <w:tbl>
      <w:tblPr>
        <w:tblW w:w="6454" w:type="dxa"/>
        <w:jc w:val="center"/>
        <w:tblLook w:val="04A0" w:firstRow="1" w:lastRow="0" w:firstColumn="1" w:lastColumn="0" w:noHBand="0" w:noVBand="1"/>
      </w:tblPr>
      <w:tblGrid>
        <w:gridCol w:w="2795"/>
        <w:gridCol w:w="3659"/>
      </w:tblGrid>
      <w:tr w:rsidR="00E56CD2" w:rsidRPr="00F111E0" w14:paraId="4798321A" w14:textId="77777777" w:rsidTr="00970842">
        <w:trPr>
          <w:trHeight w:val="103"/>
          <w:jc w:val="center"/>
        </w:trPr>
        <w:tc>
          <w:tcPr>
            <w:tcW w:w="6454" w:type="dxa"/>
            <w:gridSpan w:val="2"/>
            <w:tcBorders>
              <w:top w:val="single" w:sz="8" w:space="0" w:color="505050"/>
              <w:left w:val="single" w:sz="8" w:space="0" w:color="505050"/>
              <w:bottom w:val="single" w:sz="8" w:space="0" w:color="505050"/>
              <w:right w:val="single" w:sz="4" w:space="0" w:color="auto"/>
            </w:tcBorders>
            <w:shd w:val="clear" w:color="auto" w:fill="9CC2E5" w:themeFill="accent1" w:themeFillTint="99"/>
            <w:tcMar>
              <w:top w:w="15" w:type="dxa"/>
              <w:left w:w="15" w:type="dxa"/>
              <w:bottom w:w="15" w:type="dxa"/>
              <w:right w:w="15" w:type="dxa"/>
            </w:tcMar>
            <w:vAlign w:val="center"/>
            <w:hideMark/>
          </w:tcPr>
          <w:p w14:paraId="7D51D653"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 xml:space="preserve">SOCIALIZACIÓN </w:t>
            </w:r>
          </w:p>
        </w:tc>
      </w:tr>
      <w:tr w:rsidR="00E56CD2" w:rsidRPr="00F111E0" w14:paraId="2C8C4F68" w14:textId="77777777" w:rsidTr="00970842">
        <w:trPr>
          <w:trHeight w:val="298"/>
          <w:jc w:val="center"/>
        </w:trPr>
        <w:tc>
          <w:tcPr>
            <w:tcW w:w="2795" w:type="dxa"/>
            <w:tcBorders>
              <w:top w:val="nil"/>
              <w:left w:val="single" w:sz="8" w:space="0" w:color="auto"/>
              <w:bottom w:val="single" w:sz="8" w:space="0" w:color="auto"/>
              <w:right w:val="single" w:sz="4" w:space="0" w:color="auto"/>
            </w:tcBorders>
            <w:shd w:val="clear" w:color="auto" w:fill="9CC2E5" w:themeFill="accent1" w:themeFillTint="99"/>
            <w:tcMar>
              <w:top w:w="15" w:type="dxa"/>
              <w:left w:w="15" w:type="dxa"/>
              <w:bottom w:w="15" w:type="dxa"/>
              <w:right w:w="15" w:type="dxa"/>
            </w:tcMar>
            <w:vAlign w:val="center"/>
            <w:hideMark/>
          </w:tcPr>
          <w:p w14:paraId="34C6E457"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 xml:space="preserve">Grupo </w:t>
            </w:r>
          </w:p>
        </w:tc>
        <w:tc>
          <w:tcPr>
            <w:tcW w:w="3658" w:type="dxa"/>
            <w:tcBorders>
              <w:top w:val="nil"/>
              <w:left w:val="single" w:sz="4" w:space="0" w:color="auto"/>
              <w:bottom w:val="single" w:sz="8" w:space="0" w:color="auto"/>
              <w:right w:val="single" w:sz="8" w:space="0" w:color="auto"/>
            </w:tcBorders>
            <w:shd w:val="clear" w:color="auto" w:fill="9CC2E5" w:themeFill="accent1" w:themeFillTint="99"/>
            <w:tcMar>
              <w:top w:w="15" w:type="dxa"/>
              <w:left w:w="15" w:type="dxa"/>
              <w:bottom w:w="15" w:type="dxa"/>
              <w:right w:w="15" w:type="dxa"/>
            </w:tcMar>
            <w:vAlign w:val="center"/>
            <w:hideMark/>
          </w:tcPr>
          <w:p w14:paraId="4D32AFBA" w14:textId="77777777" w:rsidR="00E56CD2" w:rsidRPr="00F111E0" w:rsidRDefault="00E56CD2" w:rsidP="004679B3">
            <w:pPr>
              <w:jc w:val="center"/>
              <w:rPr>
                <w:rFonts w:eastAsia="Times New Roman" w:cs="Arial"/>
                <w:b/>
                <w:bCs/>
                <w:color w:val="FFFFFF"/>
                <w:sz w:val="24"/>
                <w:szCs w:val="24"/>
              </w:rPr>
            </w:pPr>
            <w:r w:rsidRPr="00F111E0">
              <w:rPr>
                <w:rFonts w:eastAsia="Times New Roman" w:cs="Arial"/>
                <w:b/>
                <w:bCs/>
                <w:color w:val="FFFFFF"/>
                <w:sz w:val="24"/>
                <w:szCs w:val="24"/>
              </w:rPr>
              <w:t xml:space="preserve">Número de Participantes </w:t>
            </w:r>
          </w:p>
        </w:tc>
      </w:tr>
      <w:tr w:rsidR="00E56CD2" w:rsidRPr="00F111E0" w14:paraId="3B1449C3" w14:textId="77777777" w:rsidTr="00970842">
        <w:trPr>
          <w:trHeight w:val="344"/>
          <w:jc w:val="center"/>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15" w:type="dxa"/>
              <w:right w:w="15" w:type="dxa"/>
            </w:tcMar>
            <w:vAlign w:val="center"/>
            <w:hideMark/>
          </w:tcPr>
          <w:p w14:paraId="1DCF24A5" w14:textId="77777777" w:rsidR="00E56CD2" w:rsidRPr="00F111E0" w:rsidRDefault="00E56CD2" w:rsidP="004679B3">
            <w:pPr>
              <w:rPr>
                <w:rFonts w:eastAsia="Times New Roman" w:cs="Arial"/>
                <w:color w:val="000000"/>
                <w:sz w:val="24"/>
                <w:szCs w:val="24"/>
              </w:rPr>
            </w:pPr>
            <w:r w:rsidRPr="00F111E0">
              <w:rPr>
                <w:rFonts w:eastAsia="Times New Roman" w:cs="Arial"/>
                <w:color w:val="000000"/>
                <w:sz w:val="24"/>
                <w:szCs w:val="24"/>
              </w:rPr>
              <w:t xml:space="preserve">Nivel Central </w:t>
            </w:r>
          </w:p>
        </w:tc>
        <w:tc>
          <w:tcPr>
            <w:tcW w:w="0" w:type="auto"/>
            <w:tcBorders>
              <w:top w:val="single" w:sz="8" w:space="0" w:color="auto"/>
              <w:left w:val="single" w:sz="4" w:space="0" w:color="auto"/>
              <w:bottom w:val="single" w:sz="4" w:space="0" w:color="auto"/>
              <w:right w:val="single" w:sz="8" w:space="0" w:color="auto"/>
            </w:tcBorders>
            <w:noWrap/>
            <w:tcMar>
              <w:top w:w="15" w:type="dxa"/>
              <w:left w:w="15" w:type="dxa"/>
              <w:bottom w:w="15" w:type="dxa"/>
              <w:right w:w="15" w:type="dxa"/>
            </w:tcMar>
            <w:vAlign w:val="center"/>
            <w:hideMark/>
          </w:tcPr>
          <w:p w14:paraId="2EBD9BF1" w14:textId="311843BC" w:rsidR="00E56CD2" w:rsidRPr="00F111E0" w:rsidRDefault="00E56CD2" w:rsidP="00F111E0">
            <w:pPr>
              <w:jc w:val="center"/>
              <w:rPr>
                <w:rFonts w:eastAsia="Times New Roman" w:cs="Arial"/>
                <w:color w:val="000000"/>
                <w:sz w:val="24"/>
                <w:szCs w:val="24"/>
              </w:rPr>
            </w:pPr>
            <w:r w:rsidRPr="00F111E0">
              <w:rPr>
                <w:rFonts w:eastAsia="Times New Roman" w:cs="Arial"/>
                <w:color w:val="000000"/>
                <w:sz w:val="24"/>
                <w:szCs w:val="24"/>
              </w:rPr>
              <w:t>57</w:t>
            </w:r>
          </w:p>
        </w:tc>
      </w:tr>
      <w:tr w:rsidR="00E56CD2" w:rsidRPr="00F111E0" w14:paraId="1D66D4AE" w14:textId="77777777" w:rsidTr="00970842">
        <w:trPr>
          <w:trHeight w:val="361"/>
          <w:jc w:val="center"/>
        </w:trPr>
        <w:tc>
          <w:tcPr>
            <w:tcW w:w="0" w:type="auto"/>
            <w:tcBorders>
              <w:top w:val="single" w:sz="4" w:space="0" w:color="auto"/>
              <w:left w:val="single" w:sz="8" w:space="0" w:color="auto"/>
              <w:bottom w:val="nil"/>
              <w:right w:val="single" w:sz="4" w:space="0" w:color="auto"/>
            </w:tcBorders>
            <w:noWrap/>
            <w:tcMar>
              <w:top w:w="15" w:type="dxa"/>
              <w:left w:w="15" w:type="dxa"/>
              <w:bottom w:w="15" w:type="dxa"/>
              <w:right w:w="15" w:type="dxa"/>
            </w:tcMar>
            <w:vAlign w:val="center"/>
            <w:hideMark/>
          </w:tcPr>
          <w:p w14:paraId="145E962F" w14:textId="77777777" w:rsidR="00E56CD2" w:rsidRPr="00F111E0" w:rsidRDefault="00E56CD2" w:rsidP="004679B3">
            <w:pPr>
              <w:rPr>
                <w:rFonts w:eastAsia="Times New Roman" w:cs="Arial"/>
                <w:color w:val="000000"/>
                <w:sz w:val="24"/>
                <w:szCs w:val="24"/>
              </w:rPr>
            </w:pPr>
            <w:r w:rsidRPr="00F111E0">
              <w:rPr>
                <w:rFonts w:eastAsia="Times New Roman" w:cs="Arial"/>
                <w:color w:val="000000"/>
                <w:sz w:val="24"/>
                <w:szCs w:val="24"/>
              </w:rPr>
              <w:t xml:space="preserve">Seccionales </w:t>
            </w:r>
          </w:p>
        </w:tc>
        <w:tc>
          <w:tcPr>
            <w:tcW w:w="0" w:type="auto"/>
            <w:tcBorders>
              <w:top w:val="single" w:sz="4" w:space="0" w:color="auto"/>
              <w:left w:val="single" w:sz="4" w:space="0" w:color="auto"/>
              <w:bottom w:val="nil"/>
              <w:right w:val="single" w:sz="8" w:space="0" w:color="auto"/>
            </w:tcBorders>
            <w:noWrap/>
            <w:tcMar>
              <w:top w:w="15" w:type="dxa"/>
              <w:left w:w="15" w:type="dxa"/>
              <w:bottom w:w="15" w:type="dxa"/>
              <w:right w:w="15" w:type="dxa"/>
            </w:tcMar>
            <w:vAlign w:val="center"/>
            <w:hideMark/>
          </w:tcPr>
          <w:p w14:paraId="0BB44279" w14:textId="7E280A02" w:rsidR="00E56CD2" w:rsidRPr="00F111E0" w:rsidRDefault="00E56CD2" w:rsidP="00F111E0">
            <w:pPr>
              <w:jc w:val="center"/>
              <w:rPr>
                <w:rFonts w:eastAsia="Times New Roman" w:cs="Arial"/>
                <w:color w:val="000000"/>
                <w:sz w:val="24"/>
                <w:szCs w:val="24"/>
              </w:rPr>
            </w:pPr>
            <w:r w:rsidRPr="00F111E0">
              <w:rPr>
                <w:rFonts w:eastAsia="Times New Roman" w:cs="Arial"/>
                <w:color w:val="000000"/>
                <w:sz w:val="24"/>
                <w:szCs w:val="24"/>
              </w:rPr>
              <w:t>2.138</w:t>
            </w:r>
          </w:p>
        </w:tc>
      </w:tr>
      <w:tr w:rsidR="00E56CD2" w:rsidRPr="00F111E0" w14:paraId="4E98EEF6" w14:textId="77777777" w:rsidTr="00970842">
        <w:trPr>
          <w:trHeight w:val="361"/>
          <w:jc w:val="center"/>
        </w:trPr>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15" w:type="dxa"/>
              <w:right w:w="15" w:type="dxa"/>
            </w:tcMar>
            <w:vAlign w:val="center"/>
            <w:hideMark/>
          </w:tcPr>
          <w:p w14:paraId="0CF9DDF2" w14:textId="77777777" w:rsidR="00E56CD2" w:rsidRPr="00F111E0" w:rsidRDefault="00E56CD2" w:rsidP="004679B3">
            <w:pPr>
              <w:rPr>
                <w:rFonts w:eastAsia="Times New Roman" w:cs="Arial"/>
                <w:color w:val="000000"/>
                <w:sz w:val="24"/>
                <w:szCs w:val="24"/>
              </w:rPr>
            </w:pPr>
            <w:r w:rsidRPr="00F111E0">
              <w:rPr>
                <w:rFonts w:eastAsia="Times New Roman" w:cs="Arial"/>
                <w:color w:val="000000"/>
                <w:sz w:val="24"/>
                <w:szCs w:val="24"/>
              </w:rPr>
              <w:t xml:space="preserve">Total </w:t>
            </w:r>
          </w:p>
        </w:tc>
        <w:tc>
          <w:tcPr>
            <w:tcW w:w="0" w:type="auto"/>
            <w:tcBorders>
              <w:top w:val="single" w:sz="8" w:space="0" w:color="auto"/>
              <w:left w:val="single" w:sz="4" w:space="0" w:color="auto"/>
              <w:bottom w:val="single" w:sz="8" w:space="0" w:color="auto"/>
              <w:right w:val="single" w:sz="8" w:space="0" w:color="auto"/>
            </w:tcBorders>
            <w:noWrap/>
            <w:tcMar>
              <w:top w:w="15" w:type="dxa"/>
              <w:left w:w="15" w:type="dxa"/>
              <w:bottom w:w="15" w:type="dxa"/>
              <w:right w:w="15" w:type="dxa"/>
            </w:tcMar>
            <w:vAlign w:val="center"/>
            <w:hideMark/>
          </w:tcPr>
          <w:p w14:paraId="68C4525F" w14:textId="7D4C991D" w:rsidR="00E56CD2" w:rsidRPr="00F111E0" w:rsidRDefault="00E56CD2" w:rsidP="00F111E0">
            <w:pPr>
              <w:jc w:val="center"/>
              <w:rPr>
                <w:rFonts w:eastAsia="Times New Roman" w:cs="Arial"/>
                <w:color w:val="000000"/>
                <w:sz w:val="24"/>
                <w:szCs w:val="24"/>
              </w:rPr>
            </w:pPr>
            <w:r w:rsidRPr="00F111E0">
              <w:rPr>
                <w:rFonts w:eastAsia="Times New Roman" w:cs="Arial"/>
                <w:color w:val="000000"/>
                <w:sz w:val="24"/>
                <w:szCs w:val="24"/>
              </w:rPr>
              <w:t>2.195</w:t>
            </w:r>
          </w:p>
        </w:tc>
      </w:tr>
    </w:tbl>
    <w:p w14:paraId="1289A19A" w14:textId="659B620D" w:rsidR="00550189" w:rsidRDefault="00550189" w:rsidP="00550189">
      <w:pPr>
        <w:rPr>
          <w:rFonts w:cstheme="minorHAnsi"/>
          <w:b/>
          <w:bCs/>
          <w:iCs/>
          <w:sz w:val="14"/>
        </w:rPr>
      </w:pPr>
    </w:p>
    <w:p w14:paraId="150D7985" w14:textId="77777777" w:rsidR="00970842" w:rsidRDefault="00970842" w:rsidP="00550189">
      <w:pPr>
        <w:rPr>
          <w:rFonts w:cstheme="minorHAnsi"/>
          <w:b/>
          <w:bCs/>
          <w:iCs/>
          <w:sz w:val="14"/>
        </w:rPr>
      </w:pPr>
    </w:p>
    <w:p w14:paraId="3B3344A1" w14:textId="77777777" w:rsidR="00A735F2" w:rsidRDefault="00550189" w:rsidP="00A735F2">
      <w:pPr>
        <w:spacing w:line="256" w:lineRule="auto"/>
        <w:rPr>
          <w:rFonts w:ascii="Arial" w:hAnsi="Arial" w:cs="Arial"/>
          <w:b/>
          <w:i/>
        </w:rPr>
      </w:pPr>
      <w:r w:rsidRPr="00550189">
        <w:rPr>
          <w:rFonts w:ascii="Arial" w:hAnsi="Arial" w:cs="Arial"/>
          <w:b/>
          <w:i/>
        </w:rPr>
        <w:t>Gráfico No. 2</w:t>
      </w:r>
    </w:p>
    <w:p w14:paraId="760A3CF3" w14:textId="349B0C4A" w:rsidR="00E56CD2" w:rsidRPr="00550189" w:rsidRDefault="00550189" w:rsidP="00A735F2">
      <w:pPr>
        <w:spacing w:line="256" w:lineRule="auto"/>
        <w:rPr>
          <w:rFonts w:ascii="Arial" w:hAnsi="Arial" w:cs="Arial"/>
          <w:b/>
          <w:i/>
        </w:rPr>
      </w:pPr>
      <w:r w:rsidRPr="001F0BAB">
        <w:rPr>
          <w:noProof/>
          <w:lang w:eastAsia="es-CO"/>
        </w:rPr>
        <w:drawing>
          <wp:anchor distT="0" distB="0" distL="114300" distR="114300" simplePos="0" relativeHeight="251667456" behindDoc="0" locked="0" layoutInCell="1" allowOverlap="1" wp14:anchorId="20E583CC" wp14:editId="1FFDE26F">
            <wp:simplePos x="0" y="0"/>
            <wp:positionH relativeFrom="column">
              <wp:posOffset>0</wp:posOffset>
            </wp:positionH>
            <wp:positionV relativeFrom="paragraph">
              <wp:posOffset>218440</wp:posOffset>
            </wp:positionV>
            <wp:extent cx="5651500" cy="1828800"/>
            <wp:effectExtent l="0" t="0" r="12700" b="12700"/>
            <wp:wrapTopAndBottom/>
            <wp:docPr id="19" name="Gráfico 19">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47063B3" w14:textId="4B8862E8" w:rsidR="00EF7050" w:rsidRPr="00885D10" w:rsidRDefault="00EF7050" w:rsidP="00B32C37">
      <w:pPr>
        <w:widowControl w:val="0"/>
        <w:autoSpaceDE w:val="0"/>
        <w:autoSpaceDN w:val="0"/>
        <w:adjustRightInd w:val="0"/>
        <w:spacing w:after="100" w:afterAutospacing="1" w:line="240" w:lineRule="auto"/>
        <w:rPr>
          <w:rFonts w:ascii="Arial" w:hAnsi="Arial" w:cs="Arial"/>
          <w:b/>
          <w:sz w:val="24"/>
          <w:szCs w:val="24"/>
        </w:rPr>
      </w:pPr>
    </w:p>
    <w:p w14:paraId="01586899" w14:textId="6DBAA8BD" w:rsidR="003E5E8A" w:rsidRPr="00885D10" w:rsidRDefault="002972C9" w:rsidP="00885D10">
      <w:pPr>
        <w:widowControl w:val="0"/>
        <w:autoSpaceDE w:val="0"/>
        <w:autoSpaceDN w:val="0"/>
        <w:adjustRightInd w:val="0"/>
        <w:spacing w:after="100" w:afterAutospacing="1" w:line="240" w:lineRule="auto"/>
        <w:rPr>
          <w:rFonts w:ascii="Arial" w:hAnsi="Arial" w:cs="Arial"/>
          <w:b/>
          <w:sz w:val="24"/>
          <w:szCs w:val="24"/>
        </w:rPr>
      </w:pPr>
      <w:r w:rsidRPr="00885D10">
        <w:rPr>
          <w:rFonts w:ascii="Arial" w:hAnsi="Arial" w:cs="Arial"/>
          <w:b/>
          <w:sz w:val="24"/>
          <w:szCs w:val="24"/>
        </w:rPr>
        <w:t>Otras acciones para el fortalecimiento del proceso de</w:t>
      </w:r>
      <w:r w:rsidR="00036B91" w:rsidRPr="00885D10">
        <w:rPr>
          <w:rFonts w:ascii="Arial" w:hAnsi="Arial" w:cs="Arial"/>
          <w:b/>
          <w:sz w:val="24"/>
          <w:szCs w:val="24"/>
        </w:rPr>
        <w:t xml:space="preserve"> </w:t>
      </w:r>
      <w:r w:rsidR="00B96E9C" w:rsidRPr="00885D10">
        <w:rPr>
          <w:rFonts w:ascii="Arial" w:hAnsi="Arial" w:cs="Arial"/>
          <w:b/>
          <w:sz w:val="24"/>
          <w:szCs w:val="24"/>
        </w:rPr>
        <w:t>Evaluación d</w:t>
      </w:r>
      <w:r w:rsidRPr="00885D10">
        <w:rPr>
          <w:rFonts w:ascii="Arial" w:hAnsi="Arial" w:cs="Arial"/>
          <w:b/>
          <w:sz w:val="24"/>
          <w:szCs w:val="24"/>
        </w:rPr>
        <w:t>e Desempeño Laboral</w:t>
      </w:r>
    </w:p>
    <w:p w14:paraId="70C472AD" w14:textId="5AE5AC56" w:rsidR="002972C9" w:rsidRPr="00B32C37" w:rsidRDefault="002972C9" w:rsidP="00885D10">
      <w:pPr>
        <w:widowControl w:val="0"/>
        <w:autoSpaceDE w:val="0"/>
        <w:autoSpaceDN w:val="0"/>
        <w:adjustRightInd w:val="0"/>
        <w:spacing w:after="100" w:afterAutospacing="1" w:line="240" w:lineRule="auto"/>
        <w:rPr>
          <w:rFonts w:ascii="Arial" w:hAnsi="Arial" w:cs="Arial"/>
          <w:b/>
          <w:iCs/>
          <w:sz w:val="24"/>
          <w:szCs w:val="24"/>
        </w:rPr>
      </w:pPr>
      <w:r w:rsidRPr="00B32C37">
        <w:rPr>
          <w:rFonts w:ascii="Arial" w:hAnsi="Arial" w:cs="Arial"/>
          <w:b/>
          <w:iCs/>
          <w:sz w:val="24"/>
          <w:szCs w:val="24"/>
        </w:rPr>
        <w:t xml:space="preserve">Instructivo </w:t>
      </w:r>
    </w:p>
    <w:p w14:paraId="38113B54" w14:textId="4A473CC4" w:rsidR="001823F0" w:rsidRPr="003B13AA" w:rsidRDefault="003B13AA" w:rsidP="003B13AA">
      <w:pPr>
        <w:autoSpaceDE w:val="0"/>
        <w:autoSpaceDN w:val="0"/>
        <w:adjustRightInd w:val="0"/>
        <w:spacing w:after="100" w:afterAutospacing="1" w:line="240" w:lineRule="auto"/>
        <w:jc w:val="both"/>
        <w:rPr>
          <w:rFonts w:ascii="Arial" w:hAnsi="Arial" w:cs="Arial"/>
          <w:sz w:val="24"/>
          <w:szCs w:val="24"/>
        </w:rPr>
      </w:pPr>
      <w:r w:rsidRPr="00B32C37">
        <w:rPr>
          <w:rFonts w:ascii="Arial" w:hAnsi="Arial" w:cs="Arial"/>
          <w:sz w:val="24"/>
          <w:szCs w:val="24"/>
        </w:rPr>
        <w:t>Este documento, describe el paso a paso para realizar en el aplicativo virtual, cada fase de la evaluación de desempeño laboral, razón por la que durante el año 2020 se divulg</w:t>
      </w:r>
      <w:r w:rsidR="00BF3DAA" w:rsidRPr="00B32C37">
        <w:rPr>
          <w:rFonts w:ascii="Arial" w:hAnsi="Arial" w:cs="Arial"/>
          <w:sz w:val="24"/>
          <w:szCs w:val="24"/>
        </w:rPr>
        <w:t>o</w:t>
      </w:r>
      <w:r w:rsidRPr="00B32C37">
        <w:rPr>
          <w:rFonts w:ascii="Arial" w:hAnsi="Arial" w:cs="Arial"/>
          <w:sz w:val="24"/>
          <w:szCs w:val="24"/>
        </w:rPr>
        <w:t xml:space="preserve"> permanentemente a los servidores para el proceso de evaluación del desempeño y así disminuir el número de errores en el proceso.</w:t>
      </w:r>
      <w:r w:rsidRPr="003B13AA">
        <w:rPr>
          <w:rFonts w:ascii="Arial" w:hAnsi="Arial" w:cs="Arial"/>
          <w:sz w:val="24"/>
          <w:szCs w:val="24"/>
        </w:rPr>
        <w:t xml:space="preserve"> </w:t>
      </w:r>
    </w:p>
    <w:p w14:paraId="39506956" w14:textId="5B22F8DB" w:rsidR="003E5E8A" w:rsidRDefault="00FE67C2" w:rsidP="00885D10">
      <w:pPr>
        <w:autoSpaceDE w:val="0"/>
        <w:autoSpaceDN w:val="0"/>
        <w:adjustRightInd w:val="0"/>
        <w:spacing w:after="100" w:afterAutospacing="1" w:line="240" w:lineRule="auto"/>
        <w:jc w:val="both"/>
        <w:rPr>
          <w:rFonts w:ascii="Arial" w:hAnsi="Arial" w:cs="Arial"/>
          <w:sz w:val="24"/>
          <w:szCs w:val="24"/>
        </w:rPr>
      </w:pPr>
      <w:r>
        <w:rPr>
          <w:rFonts w:ascii="Arial" w:hAnsi="Arial" w:cs="Arial"/>
          <w:sz w:val="24"/>
          <w:szCs w:val="24"/>
        </w:rPr>
        <w:lastRenderedPageBreak/>
        <w:t>Este documento</w:t>
      </w:r>
      <w:r w:rsidR="006C072D">
        <w:rPr>
          <w:rFonts w:ascii="Arial" w:hAnsi="Arial" w:cs="Arial"/>
          <w:sz w:val="24"/>
          <w:szCs w:val="24"/>
        </w:rPr>
        <w:t>,</w:t>
      </w:r>
      <w:r>
        <w:rPr>
          <w:rFonts w:ascii="Arial" w:hAnsi="Arial" w:cs="Arial"/>
          <w:sz w:val="24"/>
          <w:szCs w:val="24"/>
        </w:rPr>
        <w:t xml:space="preserve"> se encuentra publicado en la intranet de la Fiscalía General de la Nación, en el sistema de </w:t>
      </w:r>
      <w:r w:rsidR="006C072D">
        <w:rPr>
          <w:rFonts w:ascii="Arial" w:hAnsi="Arial" w:cs="Arial"/>
          <w:sz w:val="24"/>
          <w:szCs w:val="24"/>
        </w:rPr>
        <w:t>gestión integral de la e</w:t>
      </w:r>
      <w:r>
        <w:rPr>
          <w:rFonts w:ascii="Arial" w:hAnsi="Arial" w:cs="Arial"/>
          <w:sz w:val="24"/>
          <w:szCs w:val="24"/>
        </w:rPr>
        <w:t>ntidad</w:t>
      </w:r>
      <w:r w:rsidR="006C072D">
        <w:rPr>
          <w:rFonts w:ascii="Arial" w:hAnsi="Arial" w:cs="Arial"/>
          <w:sz w:val="24"/>
          <w:szCs w:val="24"/>
        </w:rPr>
        <w:t>.</w:t>
      </w:r>
    </w:p>
    <w:p w14:paraId="65B3FC94" w14:textId="6037480C" w:rsidR="00E56CD2" w:rsidRPr="00B32C37" w:rsidRDefault="00E56CD2" w:rsidP="00B32C37">
      <w:pPr>
        <w:widowControl w:val="0"/>
        <w:autoSpaceDE w:val="0"/>
        <w:autoSpaceDN w:val="0"/>
        <w:adjustRightInd w:val="0"/>
        <w:spacing w:after="100" w:afterAutospacing="1" w:line="240" w:lineRule="auto"/>
        <w:rPr>
          <w:rFonts w:ascii="Arial" w:hAnsi="Arial" w:cs="Arial"/>
          <w:b/>
          <w:sz w:val="24"/>
          <w:szCs w:val="24"/>
        </w:rPr>
      </w:pPr>
      <w:r w:rsidRPr="00B32C37">
        <w:rPr>
          <w:rFonts w:ascii="Arial" w:hAnsi="Arial" w:cs="Arial"/>
          <w:b/>
          <w:sz w:val="24"/>
          <w:szCs w:val="24"/>
        </w:rPr>
        <w:t>Fortalecimiento de la cultura de evaluación del desempeño laboral.</w:t>
      </w:r>
    </w:p>
    <w:p w14:paraId="44EDA6C9" w14:textId="7F08E280" w:rsidR="00E56CD2" w:rsidRPr="001C6A61" w:rsidRDefault="00E56CD2" w:rsidP="001C6A61">
      <w:pPr>
        <w:autoSpaceDE w:val="0"/>
        <w:autoSpaceDN w:val="0"/>
        <w:adjustRightInd w:val="0"/>
        <w:spacing w:after="100" w:afterAutospacing="1" w:line="240" w:lineRule="auto"/>
        <w:jc w:val="both"/>
        <w:rPr>
          <w:rFonts w:ascii="Arial" w:hAnsi="Arial" w:cs="Arial"/>
          <w:sz w:val="24"/>
          <w:szCs w:val="24"/>
        </w:rPr>
      </w:pPr>
      <w:r w:rsidRPr="00B32C37">
        <w:rPr>
          <w:rFonts w:ascii="Arial" w:hAnsi="Arial" w:cs="Arial"/>
          <w:sz w:val="24"/>
          <w:szCs w:val="24"/>
        </w:rPr>
        <w:t>A partir de la publicación del Direccionamiento Estratégico de la Fiscalía General de la Nación en Tiempos de COVID 19, se publicaron 8 piezas de comunicación en la</w:t>
      </w:r>
      <w:r w:rsidR="00BF3DAA" w:rsidRPr="00B32C37">
        <w:rPr>
          <w:rFonts w:ascii="Arial" w:hAnsi="Arial" w:cs="Arial"/>
          <w:sz w:val="24"/>
          <w:szCs w:val="24"/>
        </w:rPr>
        <w:t>s</w:t>
      </w:r>
      <w:r w:rsidRPr="00B32C37">
        <w:rPr>
          <w:rFonts w:ascii="Arial" w:hAnsi="Arial" w:cs="Arial"/>
          <w:sz w:val="24"/>
          <w:szCs w:val="24"/>
        </w:rPr>
        <w:t xml:space="preserve"> cuales se recordaba la importancia del proceso de calificación</w:t>
      </w:r>
      <w:r w:rsidR="00BF3DAA" w:rsidRPr="00B32C37">
        <w:rPr>
          <w:rFonts w:ascii="Arial" w:hAnsi="Arial" w:cs="Arial"/>
          <w:sz w:val="24"/>
          <w:szCs w:val="24"/>
        </w:rPr>
        <w:t>,</w:t>
      </w:r>
      <w:r w:rsidRPr="00B32C37">
        <w:rPr>
          <w:rFonts w:ascii="Arial" w:hAnsi="Arial" w:cs="Arial"/>
          <w:sz w:val="24"/>
          <w:szCs w:val="24"/>
        </w:rPr>
        <w:t xml:space="preserve"> que permite medir el cumplimiento de los objetivos estratégicos de la Entidad, así como los términos para llevar a cabo la misma, y reiterando los datos de contacto del grupo de Evaluación del Desempeño Laboral con el objeto de prestar asesoría y acompañamiento a los servidores tanto en su calidad de evaluados como evaluadores.  Imagen No. 1 (ejemplo).</w:t>
      </w:r>
    </w:p>
    <w:p w14:paraId="6C2451DF" w14:textId="0691A1FF" w:rsidR="00E56CD2" w:rsidRPr="0078492A" w:rsidRDefault="00BF3DAA" w:rsidP="00E56CD2">
      <w:pPr>
        <w:jc w:val="both"/>
        <w:rPr>
          <w:rFonts w:ascii="Arial" w:hAnsi="Arial" w:cs="Arial"/>
          <w:b/>
          <w:i/>
        </w:rPr>
      </w:pPr>
      <w:r w:rsidRPr="00BF3DAA">
        <w:rPr>
          <w:rFonts w:ascii="Arial" w:hAnsi="Arial" w:cs="Arial"/>
          <w:b/>
          <w:i/>
        </w:rPr>
        <w:t>Imagen No. 1</w:t>
      </w:r>
      <w:r w:rsidR="00E56CD2" w:rsidRPr="001F0BAB">
        <w:rPr>
          <w:rFonts w:ascii="Times New Roman" w:hAnsi="Times New Roman" w:cs="Times New Roman"/>
          <w:noProof/>
          <w:sz w:val="24"/>
          <w:szCs w:val="24"/>
          <w:lang w:eastAsia="es-CO"/>
        </w:rPr>
        <w:drawing>
          <wp:anchor distT="0" distB="0" distL="114300" distR="114300" simplePos="0" relativeHeight="251665408" behindDoc="0" locked="0" layoutInCell="1" allowOverlap="1" wp14:anchorId="7CC8D973" wp14:editId="404AFED9">
            <wp:simplePos x="0" y="0"/>
            <wp:positionH relativeFrom="margin">
              <wp:posOffset>0</wp:posOffset>
            </wp:positionH>
            <wp:positionV relativeFrom="paragraph">
              <wp:posOffset>285115</wp:posOffset>
            </wp:positionV>
            <wp:extent cx="5588000" cy="31432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88000" cy="3143250"/>
                    </a:xfrm>
                    <a:prstGeom prst="rect">
                      <a:avLst/>
                    </a:prstGeom>
                    <a:noFill/>
                  </pic:spPr>
                </pic:pic>
              </a:graphicData>
            </a:graphic>
            <wp14:sizeRelH relativeFrom="page">
              <wp14:pctWidth>0</wp14:pctWidth>
            </wp14:sizeRelH>
            <wp14:sizeRelV relativeFrom="page">
              <wp14:pctHeight>0</wp14:pctHeight>
            </wp14:sizeRelV>
          </wp:anchor>
        </w:drawing>
      </w:r>
    </w:p>
    <w:p w14:paraId="6DB6105F" w14:textId="77777777" w:rsidR="00E56CD2" w:rsidRDefault="00E56CD2" w:rsidP="00E56CD2">
      <w:pPr>
        <w:jc w:val="both"/>
        <w:rPr>
          <w:rFonts w:ascii="Times New Roman" w:hAnsi="Times New Roman" w:cs="Times New Roman"/>
          <w:noProof/>
          <w:sz w:val="24"/>
          <w:szCs w:val="24"/>
          <w:lang w:eastAsia="es-CO"/>
        </w:rPr>
      </w:pPr>
    </w:p>
    <w:p w14:paraId="06CAF85E" w14:textId="33A6DFD4" w:rsidR="00E56CD2" w:rsidRDefault="00E56CD2" w:rsidP="00E56CD2">
      <w:pPr>
        <w:jc w:val="both"/>
        <w:rPr>
          <w:rFonts w:ascii="Times New Roman" w:hAnsi="Times New Roman" w:cs="Times New Roman"/>
          <w:noProof/>
          <w:sz w:val="24"/>
          <w:szCs w:val="24"/>
          <w:lang w:eastAsia="es-CO"/>
        </w:rPr>
      </w:pPr>
    </w:p>
    <w:p w14:paraId="23E58BE7" w14:textId="3834E620" w:rsidR="00E56CD2" w:rsidRDefault="00E56CD2" w:rsidP="00E56CD2">
      <w:pPr>
        <w:jc w:val="both"/>
        <w:rPr>
          <w:rFonts w:ascii="Times New Roman" w:hAnsi="Times New Roman" w:cs="Times New Roman"/>
          <w:noProof/>
          <w:sz w:val="24"/>
          <w:szCs w:val="24"/>
          <w:lang w:eastAsia="es-CO"/>
        </w:rPr>
      </w:pPr>
    </w:p>
    <w:p w14:paraId="606D1EDB" w14:textId="77777777" w:rsidR="00E56CD2" w:rsidRDefault="00E56CD2" w:rsidP="00E56CD2">
      <w:pPr>
        <w:jc w:val="both"/>
        <w:rPr>
          <w:rFonts w:ascii="Times New Roman" w:hAnsi="Times New Roman" w:cs="Times New Roman"/>
          <w:noProof/>
          <w:sz w:val="24"/>
          <w:szCs w:val="24"/>
          <w:lang w:eastAsia="es-CO"/>
        </w:rPr>
      </w:pPr>
    </w:p>
    <w:p w14:paraId="7F722756" w14:textId="24490338" w:rsidR="00E56CD2" w:rsidRDefault="00E56CD2" w:rsidP="00E56CD2">
      <w:pPr>
        <w:jc w:val="both"/>
        <w:rPr>
          <w:rFonts w:ascii="Times New Roman" w:hAnsi="Times New Roman" w:cs="Times New Roman"/>
          <w:noProof/>
          <w:sz w:val="24"/>
          <w:szCs w:val="24"/>
          <w:lang w:eastAsia="es-CO"/>
        </w:rPr>
      </w:pPr>
    </w:p>
    <w:p w14:paraId="0333699D" w14:textId="13E5373E" w:rsidR="00E56CD2" w:rsidRDefault="00E56CD2" w:rsidP="00E56CD2">
      <w:pPr>
        <w:ind w:left="360"/>
        <w:jc w:val="both"/>
        <w:rPr>
          <w:rFonts w:cstheme="minorHAnsi"/>
          <w:b/>
        </w:rPr>
      </w:pPr>
    </w:p>
    <w:p w14:paraId="5B84FF11" w14:textId="183A1C33" w:rsidR="00E56CD2" w:rsidRDefault="00E56CD2" w:rsidP="00E56CD2">
      <w:pPr>
        <w:ind w:left="360"/>
        <w:jc w:val="both"/>
        <w:rPr>
          <w:rFonts w:cstheme="minorHAnsi"/>
          <w:b/>
        </w:rPr>
      </w:pPr>
    </w:p>
    <w:p w14:paraId="08588F05" w14:textId="48737906" w:rsidR="00E56CD2" w:rsidRDefault="00E56CD2" w:rsidP="00E56CD2">
      <w:pPr>
        <w:ind w:left="360"/>
        <w:jc w:val="both"/>
        <w:rPr>
          <w:rFonts w:cstheme="minorHAnsi"/>
          <w:b/>
        </w:rPr>
      </w:pPr>
    </w:p>
    <w:p w14:paraId="10F6BC97" w14:textId="64ADA56D" w:rsidR="00E56CD2" w:rsidRDefault="00E56CD2" w:rsidP="00E56CD2">
      <w:pPr>
        <w:ind w:left="360"/>
        <w:jc w:val="both"/>
        <w:rPr>
          <w:rFonts w:cstheme="minorHAnsi"/>
          <w:b/>
        </w:rPr>
      </w:pPr>
    </w:p>
    <w:p w14:paraId="74B025C1" w14:textId="24A5512E" w:rsidR="00E56CD2" w:rsidRDefault="00E56CD2" w:rsidP="00E56CD2">
      <w:pPr>
        <w:ind w:left="360"/>
        <w:jc w:val="both"/>
        <w:rPr>
          <w:rFonts w:cstheme="minorHAnsi"/>
          <w:b/>
        </w:rPr>
      </w:pPr>
    </w:p>
    <w:p w14:paraId="7528131F" w14:textId="1D727C0F" w:rsidR="00E56CD2" w:rsidRDefault="00E56CD2" w:rsidP="00E56CD2">
      <w:pPr>
        <w:ind w:left="360"/>
        <w:jc w:val="both"/>
        <w:rPr>
          <w:rFonts w:cstheme="minorHAnsi"/>
          <w:b/>
        </w:rPr>
      </w:pPr>
    </w:p>
    <w:p w14:paraId="4C0DFF39" w14:textId="77777777" w:rsidR="00E56CD2" w:rsidRPr="001F0BAB" w:rsidRDefault="00E56CD2" w:rsidP="0078492A">
      <w:pPr>
        <w:jc w:val="both"/>
        <w:rPr>
          <w:rFonts w:cstheme="minorHAnsi"/>
          <w:b/>
        </w:rPr>
      </w:pPr>
    </w:p>
    <w:p w14:paraId="66676B93" w14:textId="224FF6B9" w:rsidR="00E56CD2" w:rsidRPr="00B32C37" w:rsidRDefault="00E56CD2" w:rsidP="009B11FA">
      <w:pPr>
        <w:spacing w:after="0" w:line="240" w:lineRule="auto"/>
        <w:jc w:val="both"/>
        <w:rPr>
          <w:rFonts w:ascii="Arial" w:hAnsi="Arial" w:cs="Arial"/>
          <w:b/>
          <w:sz w:val="24"/>
          <w:szCs w:val="24"/>
        </w:rPr>
      </w:pPr>
      <w:r w:rsidRPr="00B32C37">
        <w:rPr>
          <w:rFonts w:ascii="Arial" w:hAnsi="Arial" w:cs="Arial"/>
          <w:b/>
          <w:sz w:val="24"/>
          <w:szCs w:val="24"/>
        </w:rPr>
        <w:t>Posicionamiento de la estrategia “Seamos justos al evaluar, valoremos el trabajo. Todos somos parte del mismo equipo”.</w:t>
      </w:r>
    </w:p>
    <w:p w14:paraId="2896C172" w14:textId="77777777" w:rsidR="00E56CD2" w:rsidRPr="00E56CD2" w:rsidRDefault="00E56CD2" w:rsidP="00B32C37">
      <w:pPr>
        <w:jc w:val="both"/>
        <w:rPr>
          <w:rFonts w:cstheme="minorHAnsi"/>
          <w:b/>
          <w:highlight w:val="green"/>
        </w:rPr>
      </w:pPr>
    </w:p>
    <w:p w14:paraId="3A87F121" w14:textId="413106C2" w:rsidR="00E56CD2" w:rsidRPr="00F2531A" w:rsidRDefault="00E56CD2" w:rsidP="00E56CD2">
      <w:pPr>
        <w:spacing w:line="256" w:lineRule="auto"/>
        <w:jc w:val="both"/>
        <w:rPr>
          <w:rFonts w:ascii="Arial" w:hAnsi="Arial" w:cs="Arial"/>
          <w:sz w:val="24"/>
          <w:szCs w:val="24"/>
        </w:rPr>
      </w:pPr>
      <w:r w:rsidRPr="00F2531A">
        <w:rPr>
          <w:rFonts w:ascii="Arial" w:hAnsi="Arial" w:cs="Arial"/>
          <w:sz w:val="24"/>
          <w:szCs w:val="24"/>
        </w:rPr>
        <w:t xml:space="preserve">Se inició una campaña de calificación para el año 2020, liderada por </w:t>
      </w:r>
      <w:r w:rsidR="00F2531A" w:rsidRPr="00F2531A">
        <w:rPr>
          <w:rFonts w:ascii="Arial" w:hAnsi="Arial" w:cs="Arial"/>
          <w:sz w:val="24"/>
          <w:szCs w:val="24"/>
        </w:rPr>
        <w:t xml:space="preserve">el </w:t>
      </w:r>
      <w:r w:rsidRPr="00F2531A">
        <w:rPr>
          <w:rFonts w:ascii="Arial" w:hAnsi="Arial" w:cs="Arial"/>
          <w:sz w:val="24"/>
          <w:szCs w:val="24"/>
        </w:rPr>
        <w:t>Despacho del Señor Fiscal General de la Nación enfocada en la asignación de notas justas y equitativas a todos los servidores, en el marco de la emergencia sanitaria respecto del trabajo en casa, solicitando que los logros alcanzados durante la emergencia sanitaria fueran reconocidos de manera ecuánime por parte de los evaluadores. Imagen No. 2 y 3.</w:t>
      </w:r>
    </w:p>
    <w:p w14:paraId="0C3A5A1B" w14:textId="2074DC77" w:rsidR="00E56CD2" w:rsidRPr="00F2531A" w:rsidRDefault="00E56CD2" w:rsidP="00E56CD2">
      <w:pPr>
        <w:spacing w:line="256" w:lineRule="auto"/>
        <w:jc w:val="both"/>
        <w:rPr>
          <w:rFonts w:ascii="Arial" w:hAnsi="Arial" w:cs="Arial"/>
          <w:sz w:val="24"/>
          <w:szCs w:val="24"/>
        </w:rPr>
      </w:pPr>
      <w:r w:rsidRPr="00F2531A">
        <w:rPr>
          <w:rFonts w:ascii="Arial" w:hAnsi="Arial" w:cs="Arial"/>
          <w:sz w:val="24"/>
          <w:szCs w:val="24"/>
        </w:rPr>
        <w:t xml:space="preserve">Canales de comunicación: </w:t>
      </w:r>
    </w:p>
    <w:p w14:paraId="359F6C7D" w14:textId="77777777" w:rsidR="00E56CD2" w:rsidRPr="00F2531A" w:rsidRDefault="00E56CD2" w:rsidP="00E56CD2">
      <w:pPr>
        <w:numPr>
          <w:ilvl w:val="0"/>
          <w:numId w:val="21"/>
        </w:numPr>
        <w:spacing w:line="256" w:lineRule="auto"/>
        <w:contextualSpacing/>
        <w:jc w:val="both"/>
        <w:rPr>
          <w:rFonts w:ascii="Arial" w:hAnsi="Arial" w:cs="Arial"/>
          <w:sz w:val="24"/>
          <w:szCs w:val="24"/>
        </w:rPr>
      </w:pPr>
      <w:r w:rsidRPr="00F2531A">
        <w:rPr>
          <w:rFonts w:ascii="Arial" w:hAnsi="Arial" w:cs="Arial"/>
          <w:sz w:val="24"/>
          <w:szCs w:val="24"/>
        </w:rPr>
        <w:t xml:space="preserve">Piezas de comunicación digitales. </w:t>
      </w:r>
    </w:p>
    <w:p w14:paraId="4011D778" w14:textId="019A82AA" w:rsidR="00E56CD2" w:rsidRPr="00F2531A" w:rsidRDefault="00E56CD2" w:rsidP="00E56CD2">
      <w:pPr>
        <w:numPr>
          <w:ilvl w:val="0"/>
          <w:numId w:val="21"/>
        </w:numPr>
        <w:spacing w:line="256" w:lineRule="auto"/>
        <w:contextualSpacing/>
        <w:jc w:val="both"/>
        <w:rPr>
          <w:rFonts w:ascii="Arial" w:hAnsi="Arial" w:cs="Arial"/>
          <w:sz w:val="24"/>
          <w:szCs w:val="24"/>
        </w:rPr>
      </w:pPr>
      <w:r w:rsidRPr="00F2531A">
        <w:rPr>
          <w:rFonts w:ascii="Arial" w:hAnsi="Arial" w:cs="Arial"/>
          <w:sz w:val="24"/>
          <w:szCs w:val="24"/>
        </w:rPr>
        <w:t>Video de sensibilización a través de correo electrónico a nivel nacional.</w:t>
      </w:r>
    </w:p>
    <w:p w14:paraId="1F935717" w14:textId="36D7272A" w:rsidR="00334B34" w:rsidRPr="00334B34" w:rsidRDefault="00334B34" w:rsidP="00334B34">
      <w:pPr>
        <w:jc w:val="both"/>
        <w:rPr>
          <w:rFonts w:ascii="Arial" w:hAnsi="Arial" w:cs="Arial"/>
          <w:b/>
          <w:i/>
        </w:rPr>
      </w:pPr>
      <w:r w:rsidRPr="00334B34">
        <w:rPr>
          <w:rFonts w:ascii="Arial" w:hAnsi="Arial" w:cs="Arial"/>
          <w:b/>
          <w:i/>
        </w:rPr>
        <w:lastRenderedPageBreak/>
        <w:t xml:space="preserve">Imagen No. </w:t>
      </w:r>
      <w:r>
        <w:rPr>
          <w:rFonts w:ascii="Arial" w:hAnsi="Arial" w:cs="Arial"/>
          <w:b/>
          <w:i/>
        </w:rPr>
        <w:t>2</w:t>
      </w:r>
    </w:p>
    <w:p w14:paraId="44652C4E" w14:textId="13190A47" w:rsidR="00550189" w:rsidRDefault="00550189" w:rsidP="00970842">
      <w:pPr>
        <w:spacing w:line="256" w:lineRule="auto"/>
        <w:jc w:val="center"/>
        <w:rPr>
          <w:rFonts w:cstheme="minorHAnsi"/>
          <w:b/>
          <w:bCs/>
          <w:iCs/>
          <w:sz w:val="14"/>
        </w:rPr>
      </w:pPr>
      <w:r>
        <w:rPr>
          <w:rFonts w:cstheme="minorHAnsi"/>
          <w:b/>
          <w:bCs/>
          <w:iCs/>
          <w:noProof/>
          <w:sz w:val="14"/>
        </w:rPr>
        <w:drawing>
          <wp:inline distT="0" distB="0" distL="0" distR="0" wp14:anchorId="243EA301" wp14:editId="6AE3226C">
            <wp:extent cx="5614670" cy="3157855"/>
            <wp:effectExtent l="0" t="0" r="508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670" cy="3157855"/>
                    </a:xfrm>
                    <a:prstGeom prst="rect">
                      <a:avLst/>
                    </a:prstGeom>
                    <a:noFill/>
                  </pic:spPr>
                </pic:pic>
              </a:graphicData>
            </a:graphic>
          </wp:inline>
        </w:drawing>
      </w:r>
    </w:p>
    <w:p w14:paraId="42ABFFB6" w14:textId="77777777" w:rsidR="00970842" w:rsidRPr="00F2531A" w:rsidRDefault="00970842" w:rsidP="00970842">
      <w:pPr>
        <w:spacing w:line="256" w:lineRule="auto"/>
        <w:jc w:val="center"/>
        <w:rPr>
          <w:rFonts w:cstheme="minorHAnsi"/>
          <w:b/>
          <w:bCs/>
          <w:iCs/>
          <w:sz w:val="14"/>
        </w:rPr>
      </w:pPr>
    </w:p>
    <w:p w14:paraId="0A1AAC1B" w14:textId="78619083" w:rsidR="00550189" w:rsidRPr="00550189" w:rsidRDefault="00550189" w:rsidP="00E56CD2">
      <w:pPr>
        <w:jc w:val="both"/>
        <w:rPr>
          <w:rFonts w:ascii="Arial" w:hAnsi="Arial" w:cs="Arial"/>
          <w:b/>
          <w:i/>
        </w:rPr>
      </w:pPr>
      <w:r w:rsidRPr="00334B34">
        <w:rPr>
          <w:rFonts w:ascii="Arial" w:hAnsi="Arial" w:cs="Arial"/>
          <w:b/>
          <w:i/>
        </w:rPr>
        <w:t xml:space="preserve">Imagen No. </w:t>
      </w:r>
      <w:r>
        <w:rPr>
          <w:rFonts w:ascii="Arial" w:hAnsi="Arial" w:cs="Arial"/>
          <w:b/>
          <w:i/>
        </w:rPr>
        <w:t>3</w:t>
      </w:r>
    </w:p>
    <w:p w14:paraId="0B7E52AF" w14:textId="51C67B6A" w:rsidR="00E56CD2" w:rsidRDefault="00E56CD2" w:rsidP="00970842">
      <w:pPr>
        <w:jc w:val="center"/>
        <w:rPr>
          <w:rFonts w:cstheme="minorHAnsi"/>
          <w:bCs/>
        </w:rPr>
      </w:pPr>
      <w:r w:rsidRPr="001F0BAB">
        <w:rPr>
          <w:rFonts w:cstheme="minorHAnsi"/>
          <w:noProof/>
          <w:lang w:eastAsia="es-CO"/>
        </w:rPr>
        <w:drawing>
          <wp:inline distT="0" distB="0" distL="0" distR="0" wp14:anchorId="21790F4B" wp14:editId="3C4C79C0">
            <wp:extent cx="5612765" cy="3707130"/>
            <wp:effectExtent l="0" t="0" r="63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765" cy="3707130"/>
                    </a:xfrm>
                    <a:prstGeom prst="rect">
                      <a:avLst/>
                    </a:prstGeom>
                    <a:noFill/>
                    <a:ln>
                      <a:noFill/>
                    </a:ln>
                  </pic:spPr>
                </pic:pic>
              </a:graphicData>
            </a:graphic>
          </wp:inline>
        </w:drawing>
      </w:r>
    </w:p>
    <w:p w14:paraId="46796C78" w14:textId="77777777" w:rsidR="00550189" w:rsidRPr="001F0BAB" w:rsidRDefault="00550189" w:rsidP="001823F0">
      <w:pPr>
        <w:jc w:val="center"/>
        <w:rPr>
          <w:rFonts w:cstheme="minorHAnsi"/>
          <w:bCs/>
        </w:rPr>
      </w:pPr>
    </w:p>
    <w:p w14:paraId="1FE7F226" w14:textId="10DD2782" w:rsidR="00036B91" w:rsidRPr="00885D10" w:rsidRDefault="00036B91" w:rsidP="00F2531A">
      <w:pPr>
        <w:pStyle w:val="NormalWeb"/>
        <w:spacing w:after="100" w:afterAutospacing="1"/>
        <w:rPr>
          <w:rFonts w:ascii="Arial" w:hAnsi="Arial" w:cs="Arial"/>
        </w:rPr>
      </w:pPr>
    </w:p>
    <w:sectPr w:rsidR="00036B91" w:rsidRPr="00885D10" w:rsidSect="00BE4BD1">
      <w:pgSz w:w="12240" w:h="15840"/>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3195" w14:textId="77777777" w:rsidR="003C381C" w:rsidRDefault="003C381C" w:rsidP="00885D10">
      <w:pPr>
        <w:spacing w:after="0" w:line="240" w:lineRule="auto"/>
      </w:pPr>
      <w:r>
        <w:separator/>
      </w:r>
    </w:p>
  </w:endnote>
  <w:endnote w:type="continuationSeparator" w:id="0">
    <w:p w14:paraId="268FFB59" w14:textId="77777777" w:rsidR="003C381C" w:rsidRDefault="003C381C" w:rsidP="008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D322C" w14:textId="77777777" w:rsidR="003C381C" w:rsidRDefault="003C381C" w:rsidP="00885D10">
      <w:pPr>
        <w:spacing w:after="0" w:line="240" w:lineRule="auto"/>
      </w:pPr>
      <w:r>
        <w:separator/>
      </w:r>
    </w:p>
  </w:footnote>
  <w:footnote w:type="continuationSeparator" w:id="0">
    <w:p w14:paraId="714A74C6" w14:textId="77777777" w:rsidR="003C381C" w:rsidRDefault="003C381C" w:rsidP="00885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51C"/>
    <w:multiLevelType w:val="hybridMultilevel"/>
    <w:tmpl w:val="807C88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21386F"/>
    <w:multiLevelType w:val="hybridMultilevel"/>
    <w:tmpl w:val="8D766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7437B09"/>
    <w:multiLevelType w:val="hybridMultilevel"/>
    <w:tmpl w:val="A39416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090062"/>
    <w:multiLevelType w:val="hybridMultilevel"/>
    <w:tmpl w:val="71CAC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E60725"/>
    <w:multiLevelType w:val="hybridMultilevel"/>
    <w:tmpl w:val="44C4987E"/>
    <w:lvl w:ilvl="0" w:tplc="CEB48EE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677353"/>
    <w:multiLevelType w:val="hybridMultilevel"/>
    <w:tmpl w:val="35406594"/>
    <w:lvl w:ilvl="0" w:tplc="D28023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243992"/>
    <w:multiLevelType w:val="hybridMultilevel"/>
    <w:tmpl w:val="892A7F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61374B"/>
    <w:multiLevelType w:val="hybridMultilevel"/>
    <w:tmpl w:val="54D876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9C0371"/>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DB2BED"/>
    <w:multiLevelType w:val="hybridMultilevel"/>
    <w:tmpl w:val="18E8BFC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84714DB"/>
    <w:multiLevelType w:val="hybridMultilevel"/>
    <w:tmpl w:val="09BE31B8"/>
    <w:lvl w:ilvl="0" w:tplc="476C4CE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176709"/>
    <w:multiLevelType w:val="hybridMultilevel"/>
    <w:tmpl w:val="419A3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FC2401"/>
    <w:multiLevelType w:val="multilevel"/>
    <w:tmpl w:val="0226D1E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F7A632D"/>
    <w:multiLevelType w:val="hybridMultilevel"/>
    <w:tmpl w:val="30DE4248"/>
    <w:lvl w:ilvl="0" w:tplc="B29CBCDE">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FAF63CA"/>
    <w:multiLevelType w:val="hybridMultilevel"/>
    <w:tmpl w:val="78D044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785405"/>
    <w:multiLevelType w:val="hybridMultilevel"/>
    <w:tmpl w:val="58508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DE1505"/>
    <w:multiLevelType w:val="hybridMultilevel"/>
    <w:tmpl w:val="3396692A"/>
    <w:lvl w:ilvl="0" w:tplc="6B4A8E86">
      <w:start w:val="1"/>
      <w:numFmt w:val="low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52026B"/>
    <w:multiLevelType w:val="hybridMultilevel"/>
    <w:tmpl w:val="39284414"/>
    <w:lvl w:ilvl="0" w:tplc="2D9C1670">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BC4481"/>
    <w:multiLevelType w:val="multilevel"/>
    <w:tmpl w:val="F8961346"/>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EF847FA"/>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0B1054"/>
    <w:multiLevelType w:val="hybridMultilevel"/>
    <w:tmpl w:val="BEE27188"/>
    <w:lvl w:ilvl="0" w:tplc="240A0011">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3"/>
  </w:num>
  <w:num w:numId="2">
    <w:abstractNumId w:val="16"/>
  </w:num>
  <w:num w:numId="3">
    <w:abstractNumId w:val="17"/>
  </w:num>
  <w:num w:numId="4">
    <w:abstractNumId w:val="19"/>
  </w:num>
  <w:num w:numId="5">
    <w:abstractNumId w:val="4"/>
  </w:num>
  <w:num w:numId="6">
    <w:abstractNumId w:val="2"/>
  </w:num>
  <w:num w:numId="7">
    <w:abstractNumId w:val="11"/>
  </w:num>
  <w:num w:numId="8">
    <w:abstractNumId w:val="6"/>
  </w:num>
  <w:num w:numId="9">
    <w:abstractNumId w:val="8"/>
  </w:num>
  <w:num w:numId="10">
    <w:abstractNumId w:val="14"/>
  </w:num>
  <w:num w:numId="11">
    <w:abstractNumId w:val="10"/>
  </w:num>
  <w:num w:numId="12">
    <w:abstractNumId w:val="5"/>
  </w:num>
  <w:num w:numId="13">
    <w:abstractNumId w:val="20"/>
  </w:num>
  <w:num w:numId="14">
    <w:abstractNumId w:val="9"/>
  </w:num>
  <w:num w:numId="15">
    <w:abstractNumId w:val="15"/>
  </w:num>
  <w:num w:numId="16">
    <w:abstractNumId w:val="0"/>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56"/>
    <w:rsid w:val="000034CC"/>
    <w:rsid w:val="0000643C"/>
    <w:rsid w:val="00015AD2"/>
    <w:rsid w:val="00023355"/>
    <w:rsid w:val="00024E9B"/>
    <w:rsid w:val="00036B91"/>
    <w:rsid w:val="00045EA4"/>
    <w:rsid w:val="00047C33"/>
    <w:rsid w:val="00063297"/>
    <w:rsid w:val="00065E7F"/>
    <w:rsid w:val="00086963"/>
    <w:rsid w:val="00087470"/>
    <w:rsid w:val="000A6F0A"/>
    <w:rsid w:val="000E09C7"/>
    <w:rsid w:val="000E17AF"/>
    <w:rsid w:val="00104725"/>
    <w:rsid w:val="00131DE2"/>
    <w:rsid w:val="00137E5F"/>
    <w:rsid w:val="00146E49"/>
    <w:rsid w:val="0016002A"/>
    <w:rsid w:val="001672D3"/>
    <w:rsid w:val="0017367E"/>
    <w:rsid w:val="001823F0"/>
    <w:rsid w:val="001834DC"/>
    <w:rsid w:val="00186060"/>
    <w:rsid w:val="0019386F"/>
    <w:rsid w:val="001A7F1F"/>
    <w:rsid w:val="001C3E20"/>
    <w:rsid w:val="001C6A61"/>
    <w:rsid w:val="001E0811"/>
    <w:rsid w:val="001F37AF"/>
    <w:rsid w:val="0021205B"/>
    <w:rsid w:val="00217FE1"/>
    <w:rsid w:val="0022501F"/>
    <w:rsid w:val="002448EA"/>
    <w:rsid w:val="00274391"/>
    <w:rsid w:val="00275286"/>
    <w:rsid w:val="0028257B"/>
    <w:rsid w:val="00293CA2"/>
    <w:rsid w:val="002972C9"/>
    <w:rsid w:val="002A4946"/>
    <w:rsid w:val="002B7567"/>
    <w:rsid w:val="002D20CF"/>
    <w:rsid w:val="002D244B"/>
    <w:rsid w:val="002F2302"/>
    <w:rsid w:val="00303C61"/>
    <w:rsid w:val="003133B5"/>
    <w:rsid w:val="00321405"/>
    <w:rsid w:val="003275EE"/>
    <w:rsid w:val="00334B34"/>
    <w:rsid w:val="00335EC5"/>
    <w:rsid w:val="00345EB3"/>
    <w:rsid w:val="00345FF2"/>
    <w:rsid w:val="00346242"/>
    <w:rsid w:val="00347137"/>
    <w:rsid w:val="00396C32"/>
    <w:rsid w:val="003B13AA"/>
    <w:rsid w:val="003B738F"/>
    <w:rsid w:val="003C381C"/>
    <w:rsid w:val="003E11A5"/>
    <w:rsid w:val="003E4F83"/>
    <w:rsid w:val="003E5E8A"/>
    <w:rsid w:val="004069D9"/>
    <w:rsid w:val="00426103"/>
    <w:rsid w:val="00451085"/>
    <w:rsid w:val="00453D04"/>
    <w:rsid w:val="00455EED"/>
    <w:rsid w:val="00462157"/>
    <w:rsid w:val="00475A8B"/>
    <w:rsid w:val="00482A3A"/>
    <w:rsid w:val="0048655D"/>
    <w:rsid w:val="004C1D04"/>
    <w:rsid w:val="004C3779"/>
    <w:rsid w:val="004C3EAD"/>
    <w:rsid w:val="004D5C17"/>
    <w:rsid w:val="004E3DE8"/>
    <w:rsid w:val="004F0EED"/>
    <w:rsid w:val="00507A3E"/>
    <w:rsid w:val="00517623"/>
    <w:rsid w:val="0052143A"/>
    <w:rsid w:val="00532B6D"/>
    <w:rsid w:val="00546456"/>
    <w:rsid w:val="00547E6D"/>
    <w:rsid w:val="00550189"/>
    <w:rsid w:val="005921F0"/>
    <w:rsid w:val="005A7F0D"/>
    <w:rsid w:val="005B0660"/>
    <w:rsid w:val="005C4B2D"/>
    <w:rsid w:val="005E5650"/>
    <w:rsid w:val="00610400"/>
    <w:rsid w:val="00635A57"/>
    <w:rsid w:val="006544F2"/>
    <w:rsid w:val="00662FB8"/>
    <w:rsid w:val="006762F9"/>
    <w:rsid w:val="0067719E"/>
    <w:rsid w:val="006A7F41"/>
    <w:rsid w:val="006C072D"/>
    <w:rsid w:val="006D76F6"/>
    <w:rsid w:val="006E151E"/>
    <w:rsid w:val="006E47DE"/>
    <w:rsid w:val="006E49A8"/>
    <w:rsid w:val="006F3FAF"/>
    <w:rsid w:val="00702C8C"/>
    <w:rsid w:val="00710440"/>
    <w:rsid w:val="00711C64"/>
    <w:rsid w:val="00715E1E"/>
    <w:rsid w:val="00727A59"/>
    <w:rsid w:val="007547C1"/>
    <w:rsid w:val="00757B0C"/>
    <w:rsid w:val="007704E1"/>
    <w:rsid w:val="00771B4D"/>
    <w:rsid w:val="00776C1C"/>
    <w:rsid w:val="0078492A"/>
    <w:rsid w:val="00793E91"/>
    <w:rsid w:val="007B57F1"/>
    <w:rsid w:val="007E4E4B"/>
    <w:rsid w:val="007E715F"/>
    <w:rsid w:val="00800C38"/>
    <w:rsid w:val="0080619E"/>
    <w:rsid w:val="008122E4"/>
    <w:rsid w:val="0081317A"/>
    <w:rsid w:val="00824655"/>
    <w:rsid w:val="008253A1"/>
    <w:rsid w:val="008444BF"/>
    <w:rsid w:val="00875B9F"/>
    <w:rsid w:val="00885D10"/>
    <w:rsid w:val="00887E0D"/>
    <w:rsid w:val="008A2A5B"/>
    <w:rsid w:val="008B1F89"/>
    <w:rsid w:val="008C284E"/>
    <w:rsid w:val="008D05C3"/>
    <w:rsid w:val="008D654B"/>
    <w:rsid w:val="008E204A"/>
    <w:rsid w:val="008E739A"/>
    <w:rsid w:val="008F5215"/>
    <w:rsid w:val="0091652D"/>
    <w:rsid w:val="00931B4D"/>
    <w:rsid w:val="009458E6"/>
    <w:rsid w:val="009601CE"/>
    <w:rsid w:val="00966DD8"/>
    <w:rsid w:val="00970045"/>
    <w:rsid w:val="00970842"/>
    <w:rsid w:val="00981BC1"/>
    <w:rsid w:val="009922BB"/>
    <w:rsid w:val="00994CBB"/>
    <w:rsid w:val="009B11FA"/>
    <w:rsid w:val="009B1FFD"/>
    <w:rsid w:val="009D767B"/>
    <w:rsid w:val="009F0651"/>
    <w:rsid w:val="00A051A9"/>
    <w:rsid w:val="00A06517"/>
    <w:rsid w:val="00A16938"/>
    <w:rsid w:val="00A54BA3"/>
    <w:rsid w:val="00A735F2"/>
    <w:rsid w:val="00A86304"/>
    <w:rsid w:val="00AF19D8"/>
    <w:rsid w:val="00B01BAC"/>
    <w:rsid w:val="00B25187"/>
    <w:rsid w:val="00B32C37"/>
    <w:rsid w:val="00B41B18"/>
    <w:rsid w:val="00B47505"/>
    <w:rsid w:val="00B577CB"/>
    <w:rsid w:val="00B60DF4"/>
    <w:rsid w:val="00B649B3"/>
    <w:rsid w:val="00B665E5"/>
    <w:rsid w:val="00B860A7"/>
    <w:rsid w:val="00B938BA"/>
    <w:rsid w:val="00B96E9C"/>
    <w:rsid w:val="00BC779F"/>
    <w:rsid w:val="00BE4BD1"/>
    <w:rsid w:val="00BF3DAA"/>
    <w:rsid w:val="00C057FF"/>
    <w:rsid w:val="00C13F51"/>
    <w:rsid w:val="00C22937"/>
    <w:rsid w:val="00C26487"/>
    <w:rsid w:val="00C75D57"/>
    <w:rsid w:val="00CA1906"/>
    <w:rsid w:val="00CA5DAB"/>
    <w:rsid w:val="00CA7D95"/>
    <w:rsid w:val="00CB3C93"/>
    <w:rsid w:val="00CC1219"/>
    <w:rsid w:val="00CC6D5D"/>
    <w:rsid w:val="00CE163C"/>
    <w:rsid w:val="00D02BFD"/>
    <w:rsid w:val="00D56DB1"/>
    <w:rsid w:val="00D8255D"/>
    <w:rsid w:val="00D825B4"/>
    <w:rsid w:val="00DB3988"/>
    <w:rsid w:val="00DB54DA"/>
    <w:rsid w:val="00DC735E"/>
    <w:rsid w:val="00DD5A36"/>
    <w:rsid w:val="00DD5EAF"/>
    <w:rsid w:val="00DF0142"/>
    <w:rsid w:val="00E310CB"/>
    <w:rsid w:val="00E4314E"/>
    <w:rsid w:val="00E56CD2"/>
    <w:rsid w:val="00E57756"/>
    <w:rsid w:val="00E63AEE"/>
    <w:rsid w:val="00E71EAE"/>
    <w:rsid w:val="00E9254C"/>
    <w:rsid w:val="00E977DF"/>
    <w:rsid w:val="00EA6C44"/>
    <w:rsid w:val="00EE4404"/>
    <w:rsid w:val="00EF17E3"/>
    <w:rsid w:val="00EF7050"/>
    <w:rsid w:val="00F03056"/>
    <w:rsid w:val="00F0628B"/>
    <w:rsid w:val="00F062AB"/>
    <w:rsid w:val="00F111E0"/>
    <w:rsid w:val="00F178BD"/>
    <w:rsid w:val="00F24ED6"/>
    <w:rsid w:val="00F2531A"/>
    <w:rsid w:val="00F34730"/>
    <w:rsid w:val="00F46B56"/>
    <w:rsid w:val="00F56866"/>
    <w:rsid w:val="00F61914"/>
    <w:rsid w:val="00F66D9D"/>
    <w:rsid w:val="00F723EA"/>
    <w:rsid w:val="00F76B81"/>
    <w:rsid w:val="00F96D8A"/>
    <w:rsid w:val="00FA1E11"/>
    <w:rsid w:val="00FB187C"/>
    <w:rsid w:val="00FB765A"/>
    <w:rsid w:val="00FD0277"/>
    <w:rsid w:val="00FD7DB7"/>
    <w:rsid w:val="00FD7F17"/>
    <w:rsid w:val="00FE67C2"/>
    <w:rsid w:val="00FF7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7A54"/>
  <w15:docId w15:val="{6966E12E-2CC3-4F99-99BB-B4D5A31D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8122E4"/>
    <w:pPr>
      <w:ind w:left="720"/>
      <w:contextualSpacing/>
    </w:pPr>
  </w:style>
  <w:style w:type="paragraph" w:styleId="Textodeglobo">
    <w:name w:val="Balloon Text"/>
    <w:basedOn w:val="Normal"/>
    <w:link w:val="TextodegloboCar"/>
    <w:uiPriority w:val="99"/>
    <w:semiHidden/>
    <w:unhideWhenUsed/>
    <w:rsid w:val="008F5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15"/>
    <w:rPr>
      <w:rFonts w:ascii="Segoe UI" w:hAnsi="Segoe UI" w:cs="Segoe UI"/>
      <w:sz w:val="18"/>
      <w:szCs w:val="18"/>
    </w:rPr>
  </w:style>
  <w:style w:type="table" w:styleId="Tablaconcuadrcula">
    <w:name w:val="Table Grid"/>
    <w:basedOn w:val="Tablanormal"/>
    <w:uiPriority w:val="39"/>
    <w:rsid w:val="00CA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1219"/>
    <w:pPr>
      <w:spacing w:after="0" w:line="240" w:lineRule="auto"/>
    </w:pPr>
    <w:rPr>
      <w:rFonts w:ascii="Times New Roman" w:hAnsi="Times New Roman" w:cs="Times New Roman"/>
      <w:sz w:val="24"/>
      <w:szCs w:val="24"/>
      <w:lang w:eastAsia="es-CO"/>
    </w:rPr>
  </w:style>
  <w:style w:type="paragraph" w:styleId="Encabezado">
    <w:name w:val="header"/>
    <w:basedOn w:val="Normal"/>
    <w:link w:val="EncabezadoCar"/>
    <w:uiPriority w:val="99"/>
    <w:unhideWhenUsed/>
    <w:rsid w:val="00885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D10"/>
  </w:style>
  <w:style w:type="paragraph" w:styleId="Piedepgina">
    <w:name w:val="footer"/>
    <w:basedOn w:val="Normal"/>
    <w:link w:val="PiedepginaCar"/>
    <w:uiPriority w:val="99"/>
    <w:unhideWhenUsed/>
    <w:rsid w:val="00885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D10"/>
  </w:style>
  <w:style w:type="character" w:styleId="Refdecomentario">
    <w:name w:val="annotation reference"/>
    <w:basedOn w:val="Fuentedeprrafopredeter"/>
    <w:uiPriority w:val="99"/>
    <w:semiHidden/>
    <w:unhideWhenUsed/>
    <w:rsid w:val="003E11A5"/>
    <w:rPr>
      <w:sz w:val="16"/>
      <w:szCs w:val="16"/>
    </w:rPr>
  </w:style>
  <w:style w:type="paragraph" w:styleId="Textocomentario">
    <w:name w:val="annotation text"/>
    <w:basedOn w:val="Normal"/>
    <w:link w:val="TextocomentarioCar"/>
    <w:uiPriority w:val="99"/>
    <w:unhideWhenUsed/>
    <w:rsid w:val="003E11A5"/>
    <w:pPr>
      <w:spacing w:line="240" w:lineRule="auto"/>
    </w:pPr>
    <w:rPr>
      <w:sz w:val="20"/>
      <w:szCs w:val="20"/>
    </w:rPr>
  </w:style>
  <w:style w:type="character" w:customStyle="1" w:styleId="TextocomentarioCar">
    <w:name w:val="Texto comentario Car"/>
    <w:basedOn w:val="Fuentedeprrafopredeter"/>
    <w:link w:val="Textocomentario"/>
    <w:uiPriority w:val="99"/>
    <w:rsid w:val="003E11A5"/>
    <w:rPr>
      <w:sz w:val="20"/>
      <w:szCs w:val="20"/>
    </w:rPr>
  </w:style>
  <w:style w:type="paragraph" w:styleId="Asuntodelcomentario">
    <w:name w:val="annotation subject"/>
    <w:basedOn w:val="Textocomentario"/>
    <w:next w:val="Textocomentario"/>
    <w:link w:val="AsuntodelcomentarioCar"/>
    <w:uiPriority w:val="99"/>
    <w:semiHidden/>
    <w:unhideWhenUsed/>
    <w:rsid w:val="003E11A5"/>
    <w:rPr>
      <w:b/>
      <w:bCs/>
    </w:rPr>
  </w:style>
  <w:style w:type="character" w:customStyle="1" w:styleId="AsuntodelcomentarioCar">
    <w:name w:val="Asunto del comentario Car"/>
    <w:basedOn w:val="TextocomentarioCar"/>
    <w:link w:val="Asuntodelcomentario"/>
    <w:uiPriority w:val="99"/>
    <w:semiHidden/>
    <w:rsid w:val="003E1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2017">
      <w:bodyDiv w:val="1"/>
      <w:marLeft w:val="0"/>
      <w:marRight w:val="0"/>
      <w:marTop w:val="0"/>
      <w:marBottom w:val="0"/>
      <w:divBdr>
        <w:top w:val="none" w:sz="0" w:space="0" w:color="auto"/>
        <w:left w:val="none" w:sz="0" w:space="0" w:color="auto"/>
        <w:bottom w:val="none" w:sz="0" w:space="0" w:color="auto"/>
        <w:right w:val="none" w:sz="0" w:space="0" w:color="auto"/>
      </w:divBdr>
    </w:div>
    <w:div w:id="123080501">
      <w:bodyDiv w:val="1"/>
      <w:marLeft w:val="0"/>
      <w:marRight w:val="0"/>
      <w:marTop w:val="0"/>
      <w:marBottom w:val="0"/>
      <w:divBdr>
        <w:top w:val="none" w:sz="0" w:space="0" w:color="auto"/>
        <w:left w:val="none" w:sz="0" w:space="0" w:color="auto"/>
        <w:bottom w:val="none" w:sz="0" w:space="0" w:color="auto"/>
        <w:right w:val="none" w:sz="0" w:space="0" w:color="auto"/>
      </w:divBdr>
    </w:div>
    <w:div w:id="142427761">
      <w:bodyDiv w:val="1"/>
      <w:marLeft w:val="0"/>
      <w:marRight w:val="0"/>
      <w:marTop w:val="0"/>
      <w:marBottom w:val="0"/>
      <w:divBdr>
        <w:top w:val="none" w:sz="0" w:space="0" w:color="auto"/>
        <w:left w:val="none" w:sz="0" w:space="0" w:color="auto"/>
        <w:bottom w:val="none" w:sz="0" w:space="0" w:color="auto"/>
        <w:right w:val="none" w:sz="0" w:space="0" w:color="auto"/>
      </w:divBdr>
    </w:div>
    <w:div w:id="158422981">
      <w:bodyDiv w:val="1"/>
      <w:marLeft w:val="0"/>
      <w:marRight w:val="0"/>
      <w:marTop w:val="0"/>
      <w:marBottom w:val="0"/>
      <w:divBdr>
        <w:top w:val="none" w:sz="0" w:space="0" w:color="auto"/>
        <w:left w:val="none" w:sz="0" w:space="0" w:color="auto"/>
        <w:bottom w:val="none" w:sz="0" w:space="0" w:color="auto"/>
        <w:right w:val="none" w:sz="0" w:space="0" w:color="auto"/>
      </w:divBdr>
    </w:div>
    <w:div w:id="474416180">
      <w:bodyDiv w:val="1"/>
      <w:marLeft w:val="0"/>
      <w:marRight w:val="0"/>
      <w:marTop w:val="0"/>
      <w:marBottom w:val="0"/>
      <w:divBdr>
        <w:top w:val="none" w:sz="0" w:space="0" w:color="auto"/>
        <w:left w:val="none" w:sz="0" w:space="0" w:color="auto"/>
        <w:bottom w:val="none" w:sz="0" w:space="0" w:color="auto"/>
        <w:right w:val="none" w:sz="0" w:space="0" w:color="auto"/>
      </w:divBdr>
    </w:div>
    <w:div w:id="538935276">
      <w:bodyDiv w:val="1"/>
      <w:marLeft w:val="0"/>
      <w:marRight w:val="0"/>
      <w:marTop w:val="0"/>
      <w:marBottom w:val="0"/>
      <w:divBdr>
        <w:top w:val="none" w:sz="0" w:space="0" w:color="auto"/>
        <w:left w:val="none" w:sz="0" w:space="0" w:color="auto"/>
        <w:bottom w:val="none" w:sz="0" w:space="0" w:color="auto"/>
        <w:right w:val="none" w:sz="0" w:space="0" w:color="auto"/>
      </w:divBdr>
    </w:div>
    <w:div w:id="572472116">
      <w:bodyDiv w:val="1"/>
      <w:marLeft w:val="0"/>
      <w:marRight w:val="0"/>
      <w:marTop w:val="0"/>
      <w:marBottom w:val="0"/>
      <w:divBdr>
        <w:top w:val="none" w:sz="0" w:space="0" w:color="auto"/>
        <w:left w:val="none" w:sz="0" w:space="0" w:color="auto"/>
        <w:bottom w:val="none" w:sz="0" w:space="0" w:color="auto"/>
        <w:right w:val="none" w:sz="0" w:space="0" w:color="auto"/>
      </w:divBdr>
    </w:div>
    <w:div w:id="617489552">
      <w:bodyDiv w:val="1"/>
      <w:marLeft w:val="0"/>
      <w:marRight w:val="0"/>
      <w:marTop w:val="0"/>
      <w:marBottom w:val="0"/>
      <w:divBdr>
        <w:top w:val="none" w:sz="0" w:space="0" w:color="auto"/>
        <w:left w:val="none" w:sz="0" w:space="0" w:color="auto"/>
        <w:bottom w:val="none" w:sz="0" w:space="0" w:color="auto"/>
        <w:right w:val="none" w:sz="0" w:space="0" w:color="auto"/>
      </w:divBdr>
    </w:div>
    <w:div w:id="783160113">
      <w:bodyDiv w:val="1"/>
      <w:marLeft w:val="0"/>
      <w:marRight w:val="0"/>
      <w:marTop w:val="0"/>
      <w:marBottom w:val="0"/>
      <w:divBdr>
        <w:top w:val="none" w:sz="0" w:space="0" w:color="auto"/>
        <w:left w:val="none" w:sz="0" w:space="0" w:color="auto"/>
        <w:bottom w:val="none" w:sz="0" w:space="0" w:color="auto"/>
        <w:right w:val="none" w:sz="0" w:space="0" w:color="auto"/>
      </w:divBdr>
    </w:div>
    <w:div w:id="843666366">
      <w:bodyDiv w:val="1"/>
      <w:marLeft w:val="0"/>
      <w:marRight w:val="0"/>
      <w:marTop w:val="0"/>
      <w:marBottom w:val="0"/>
      <w:divBdr>
        <w:top w:val="none" w:sz="0" w:space="0" w:color="auto"/>
        <w:left w:val="none" w:sz="0" w:space="0" w:color="auto"/>
        <w:bottom w:val="none" w:sz="0" w:space="0" w:color="auto"/>
        <w:right w:val="none" w:sz="0" w:space="0" w:color="auto"/>
      </w:divBdr>
    </w:div>
    <w:div w:id="911349890">
      <w:bodyDiv w:val="1"/>
      <w:marLeft w:val="0"/>
      <w:marRight w:val="0"/>
      <w:marTop w:val="0"/>
      <w:marBottom w:val="0"/>
      <w:divBdr>
        <w:top w:val="none" w:sz="0" w:space="0" w:color="auto"/>
        <w:left w:val="none" w:sz="0" w:space="0" w:color="auto"/>
        <w:bottom w:val="none" w:sz="0" w:space="0" w:color="auto"/>
        <w:right w:val="none" w:sz="0" w:space="0" w:color="auto"/>
      </w:divBdr>
    </w:div>
    <w:div w:id="1016887833">
      <w:bodyDiv w:val="1"/>
      <w:marLeft w:val="0"/>
      <w:marRight w:val="0"/>
      <w:marTop w:val="0"/>
      <w:marBottom w:val="0"/>
      <w:divBdr>
        <w:top w:val="none" w:sz="0" w:space="0" w:color="auto"/>
        <w:left w:val="none" w:sz="0" w:space="0" w:color="auto"/>
        <w:bottom w:val="none" w:sz="0" w:space="0" w:color="auto"/>
        <w:right w:val="none" w:sz="0" w:space="0" w:color="auto"/>
      </w:divBdr>
    </w:div>
    <w:div w:id="1153988476">
      <w:bodyDiv w:val="1"/>
      <w:marLeft w:val="0"/>
      <w:marRight w:val="0"/>
      <w:marTop w:val="0"/>
      <w:marBottom w:val="0"/>
      <w:divBdr>
        <w:top w:val="none" w:sz="0" w:space="0" w:color="auto"/>
        <w:left w:val="none" w:sz="0" w:space="0" w:color="auto"/>
        <w:bottom w:val="none" w:sz="0" w:space="0" w:color="auto"/>
        <w:right w:val="none" w:sz="0" w:space="0" w:color="auto"/>
      </w:divBdr>
    </w:div>
    <w:div w:id="1270162011">
      <w:bodyDiv w:val="1"/>
      <w:marLeft w:val="0"/>
      <w:marRight w:val="0"/>
      <w:marTop w:val="0"/>
      <w:marBottom w:val="0"/>
      <w:divBdr>
        <w:top w:val="none" w:sz="0" w:space="0" w:color="auto"/>
        <w:left w:val="none" w:sz="0" w:space="0" w:color="auto"/>
        <w:bottom w:val="none" w:sz="0" w:space="0" w:color="auto"/>
        <w:right w:val="none" w:sz="0" w:space="0" w:color="auto"/>
      </w:divBdr>
    </w:div>
    <w:div w:id="1305891309">
      <w:bodyDiv w:val="1"/>
      <w:marLeft w:val="0"/>
      <w:marRight w:val="0"/>
      <w:marTop w:val="0"/>
      <w:marBottom w:val="0"/>
      <w:divBdr>
        <w:top w:val="none" w:sz="0" w:space="0" w:color="auto"/>
        <w:left w:val="none" w:sz="0" w:space="0" w:color="auto"/>
        <w:bottom w:val="none" w:sz="0" w:space="0" w:color="auto"/>
        <w:right w:val="none" w:sz="0" w:space="0" w:color="auto"/>
      </w:divBdr>
    </w:div>
    <w:div w:id="1515268689">
      <w:bodyDiv w:val="1"/>
      <w:marLeft w:val="0"/>
      <w:marRight w:val="0"/>
      <w:marTop w:val="0"/>
      <w:marBottom w:val="0"/>
      <w:divBdr>
        <w:top w:val="none" w:sz="0" w:space="0" w:color="auto"/>
        <w:left w:val="none" w:sz="0" w:space="0" w:color="auto"/>
        <w:bottom w:val="none" w:sz="0" w:space="0" w:color="auto"/>
        <w:right w:val="none" w:sz="0" w:space="0" w:color="auto"/>
      </w:divBdr>
    </w:div>
    <w:div w:id="1550998401">
      <w:bodyDiv w:val="1"/>
      <w:marLeft w:val="0"/>
      <w:marRight w:val="0"/>
      <w:marTop w:val="0"/>
      <w:marBottom w:val="0"/>
      <w:divBdr>
        <w:top w:val="none" w:sz="0" w:space="0" w:color="auto"/>
        <w:left w:val="none" w:sz="0" w:space="0" w:color="auto"/>
        <w:bottom w:val="none" w:sz="0" w:space="0" w:color="auto"/>
        <w:right w:val="none" w:sz="0" w:space="0" w:color="auto"/>
      </w:divBdr>
    </w:div>
    <w:div w:id="1583105491">
      <w:bodyDiv w:val="1"/>
      <w:marLeft w:val="0"/>
      <w:marRight w:val="0"/>
      <w:marTop w:val="0"/>
      <w:marBottom w:val="0"/>
      <w:divBdr>
        <w:top w:val="none" w:sz="0" w:space="0" w:color="auto"/>
        <w:left w:val="none" w:sz="0" w:space="0" w:color="auto"/>
        <w:bottom w:val="none" w:sz="0" w:space="0" w:color="auto"/>
        <w:right w:val="none" w:sz="0" w:space="0" w:color="auto"/>
      </w:divBdr>
    </w:div>
    <w:div w:id="1638678792">
      <w:bodyDiv w:val="1"/>
      <w:marLeft w:val="0"/>
      <w:marRight w:val="0"/>
      <w:marTop w:val="0"/>
      <w:marBottom w:val="0"/>
      <w:divBdr>
        <w:top w:val="none" w:sz="0" w:space="0" w:color="auto"/>
        <w:left w:val="none" w:sz="0" w:space="0" w:color="auto"/>
        <w:bottom w:val="none" w:sz="0" w:space="0" w:color="auto"/>
        <w:right w:val="none" w:sz="0" w:space="0" w:color="auto"/>
      </w:divBdr>
    </w:div>
    <w:div w:id="1825849024">
      <w:bodyDiv w:val="1"/>
      <w:marLeft w:val="0"/>
      <w:marRight w:val="0"/>
      <w:marTop w:val="0"/>
      <w:marBottom w:val="0"/>
      <w:divBdr>
        <w:top w:val="none" w:sz="0" w:space="0" w:color="auto"/>
        <w:left w:val="none" w:sz="0" w:space="0" w:color="auto"/>
        <w:bottom w:val="none" w:sz="0" w:space="0" w:color="auto"/>
        <w:right w:val="none" w:sz="0" w:space="0" w:color="auto"/>
      </w:divBdr>
    </w:div>
    <w:div w:id="1866483887">
      <w:bodyDiv w:val="1"/>
      <w:marLeft w:val="0"/>
      <w:marRight w:val="0"/>
      <w:marTop w:val="0"/>
      <w:marBottom w:val="0"/>
      <w:divBdr>
        <w:top w:val="none" w:sz="0" w:space="0" w:color="auto"/>
        <w:left w:val="none" w:sz="0" w:space="0" w:color="auto"/>
        <w:bottom w:val="none" w:sz="0" w:space="0" w:color="auto"/>
        <w:right w:val="none" w:sz="0" w:space="0" w:color="auto"/>
      </w:divBdr>
    </w:div>
    <w:div w:id="1921598122">
      <w:bodyDiv w:val="1"/>
      <w:marLeft w:val="0"/>
      <w:marRight w:val="0"/>
      <w:marTop w:val="0"/>
      <w:marBottom w:val="0"/>
      <w:divBdr>
        <w:top w:val="none" w:sz="0" w:space="0" w:color="auto"/>
        <w:left w:val="none" w:sz="0" w:space="0" w:color="auto"/>
        <w:bottom w:val="none" w:sz="0" w:space="0" w:color="auto"/>
        <w:right w:val="none" w:sz="0" w:space="0" w:color="auto"/>
      </w:divBdr>
    </w:div>
    <w:div w:id="1966690114">
      <w:bodyDiv w:val="1"/>
      <w:marLeft w:val="0"/>
      <w:marRight w:val="0"/>
      <w:marTop w:val="0"/>
      <w:marBottom w:val="0"/>
      <w:divBdr>
        <w:top w:val="none" w:sz="0" w:space="0" w:color="auto"/>
        <w:left w:val="none" w:sz="0" w:space="0" w:color="auto"/>
        <w:bottom w:val="none" w:sz="0" w:space="0" w:color="auto"/>
        <w:right w:val="none" w:sz="0" w:space="0" w:color="auto"/>
      </w:divBdr>
    </w:div>
    <w:div w:id="1967160496">
      <w:bodyDiv w:val="1"/>
      <w:marLeft w:val="0"/>
      <w:marRight w:val="0"/>
      <w:marTop w:val="0"/>
      <w:marBottom w:val="0"/>
      <w:divBdr>
        <w:top w:val="none" w:sz="0" w:space="0" w:color="auto"/>
        <w:left w:val="none" w:sz="0" w:space="0" w:color="auto"/>
        <w:bottom w:val="none" w:sz="0" w:space="0" w:color="auto"/>
        <w:right w:val="none" w:sz="0" w:space="0" w:color="auto"/>
      </w:divBdr>
    </w:div>
    <w:div w:id="1996562768">
      <w:bodyDiv w:val="1"/>
      <w:marLeft w:val="0"/>
      <w:marRight w:val="0"/>
      <w:marTop w:val="0"/>
      <w:marBottom w:val="0"/>
      <w:divBdr>
        <w:top w:val="none" w:sz="0" w:space="0" w:color="auto"/>
        <w:left w:val="none" w:sz="0" w:space="0" w:color="auto"/>
        <w:bottom w:val="none" w:sz="0" w:space="0" w:color="auto"/>
        <w:right w:val="none" w:sz="0" w:space="0" w:color="auto"/>
      </w:divBdr>
    </w:div>
    <w:div w:id="2040233950">
      <w:bodyDiv w:val="1"/>
      <w:marLeft w:val="0"/>
      <w:marRight w:val="0"/>
      <w:marTop w:val="0"/>
      <w:marBottom w:val="0"/>
      <w:divBdr>
        <w:top w:val="none" w:sz="0" w:space="0" w:color="auto"/>
        <w:left w:val="none" w:sz="0" w:space="0" w:color="auto"/>
        <w:bottom w:val="none" w:sz="0" w:space="0" w:color="auto"/>
        <w:right w:val="none" w:sz="0" w:space="0" w:color="auto"/>
      </w:divBdr>
    </w:div>
    <w:div w:id="2091846074">
      <w:bodyDiv w:val="1"/>
      <w:marLeft w:val="0"/>
      <w:marRight w:val="0"/>
      <w:marTop w:val="0"/>
      <w:marBottom w:val="0"/>
      <w:divBdr>
        <w:top w:val="none" w:sz="0" w:space="0" w:color="auto"/>
        <w:left w:val="none" w:sz="0" w:space="0" w:color="auto"/>
        <w:bottom w:val="none" w:sz="0" w:space="0" w:color="auto"/>
        <w:right w:val="none" w:sz="0" w:space="0" w:color="auto"/>
      </w:divBdr>
    </w:div>
    <w:div w:id="2098793515">
      <w:bodyDiv w:val="1"/>
      <w:marLeft w:val="0"/>
      <w:marRight w:val="0"/>
      <w:marTop w:val="0"/>
      <w:marBottom w:val="0"/>
      <w:divBdr>
        <w:top w:val="none" w:sz="0" w:space="0" w:color="auto"/>
        <w:left w:val="none" w:sz="0" w:space="0" w:color="auto"/>
        <w:bottom w:val="none" w:sz="0" w:space="0" w:color="auto"/>
        <w:right w:val="none" w:sz="0" w:space="0" w:color="auto"/>
      </w:divBdr>
    </w:div>
    <w:div w:id="2102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bf85fe1d-1cb6-4f3f-9e69-6133cbf506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b="1" i="0" baseline="0">
                <a:effectLst/>
              </a:rPr>
              <a:t>CANALES DE ATENCIÓN</a:t>
            </a:r>
            <a:endParaRPr lang="es-CO" sz="1100" b="1">
              <a:effectLst/>
            </a:endParaRPr>
          </a:p>
        </c:rich>
      </c:tx>
      <c:overlay val="0"/>
      <c:spPr>
        <a:noFill/>
        <a:ln>
          <a:noFill/>
        </a:ln>
        <a:effectLst/>
      </c:spPr>
    </c:title>
    <c:autoTitleDeleted val="0"/>
    <c:plotArea>
      <c:layout/>
      <c:barChart>
        <c:barDir val="col"/>
        <c:grouping val="clustered"/>
        <c:varyColors val="0"/>
        <c:ser>
          <c:idx val="0"/>
          <c:order val="0"/>
          <c:tx>
            <c:strRef>
              <c:f>'[CUADROS 1012020-31122020.xlsx]Canales de atención '!$B$2</c:f>
              <c:strCache>
                <c:ptCount val="1"/>
                <c:pt idx="0">
                  <c:v>No. Servidores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1012020-31122020.xlsx]Canales de atención '!$A$3:$A$7</c:f>
              <c:strCache>
                <c:ptCount val="5"/>
                <c:pt idx="0">
                  <c:v>Mesa de ayuda </c:v>
                </c:pt>
                <c:pt idx="1">
                  <c:v>Presencial</c:v>
                </c:pt>
                <c:pt idx="2">
                  <c:v>Telefónica</c:v>
                </c:pt>
                <c:pt idx="3">
                  <c:v>Correos electrónicos</c:v>
                </c:pt>
                <c:pt idx="4">
                  <c:v>Total</c:v>
                </c:pt>
              </c:strCache>
            </c:strRef>
          </c:cat>
          <c:val>
            <c:numRef>
              <c:f>'[CUADROS 1012020-31122020.xlsx]Canales de atención '!$B$3:$B$7</c:f>
              <c:numCache>
                <c:formatCode>_(* #,##0_);_(* \(#,##0\);_(* "-"??_);_(@_)</c:formatCode>
                <c:ptCount val="5"/>
                <c:pt idx="0">
                  <c:v>317</c:v>
                </c:pt>
                <c:pt idx="1">
                  <c:v>1031</c:v>
                </c:pt>
                <c:pt idx="2">
                  <c:v>20655</c:v>
                </c:pt>
                <c:pt idx="3">
                  <c:v>49308</c:v>
                </c:pt>
                <c:pt idx="4">
                  <c:v>71311</c:v>
                </c:pt>
              </c:numCache>
            </c:numRef>
          </c:val>
          <c:extLst>
            <c:ext xmlns:c16="http://schemas.microsoft.com/office/drawing/2014/chart" uri="{C3380CC4-5D6E-409C-BE32-E72D297353CC}">
              <c16:uniqueId val="{00000000-9E5C-42FF-9C70-324F423CA24F}"/>
            </c:ext>
          </c:extLst>
        </c:ser>
        <c:dLbls>
          <c:dLblPos val="outEnd"/>
          <c:showLegendKey val="0"/>
          <c:showVal val="1"/>
          <c:showCatName val="0"/>
          <c:showSerName val="0"/>
          <c:showPercent val="0"/>
          <c:showBubbleSize val="0"/>
        </c:dLbls>
        <c:gapWidth val="219"/>
        <c:overlap val="-27"/>
        <c:axId val="182792576"/>
        <c:axId val="182795264"/>
      </c:barChart>
      <c:catAx>
        <c:axId val="1827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2795264"/>
        <c:crosses val="autoZero"/>
        <c:auto val="1"/>
        <c:lblAlgn val="ctr"/>
        <c:lblOffset val="100"/>
        <c:noMultiLvlLbl val="0"/>
      </c:catAx>
      <c:valAx>
        <c:axId val="182795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279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t>SOCIALIZAC</a:t>
            </a:r>
            <a:r>
              <a:rPr lang="es-ES" sz="1100" b="1"/>
              <a:t>IÓN</a:t>
            </a:r>
            <a:r>
              <a:rPr lang="en-US" sz="1100"/>
              <a:t> </a:t>
            </a:r>
          </a:p>
        </c:rich>
      </c:tx>
      <c:overlay val="0"/>
      <c:spPr>
        <a:noFill/>
        <a:ln>
          <a:noFill/>
        </a:ln>
        <a:effectLst/>
      </c:spPr>
    </c:title>
    <c:autoTitleDeleted val="0"/>
    <c:plotArea>
      <c:layout/>
      <c:barChart>
        <c:barDir val="col"/>
        <c:grouping val="clustered"/>
        <c:varyColors val="0"/>
        <c:ser>
          <c:idx val="0"/>
          <c:order val="0"/>
          <c:tx>
            <c:strRef>
              <c:f>'[CUADROS 1012020-31122020.xlsx]Socializaciones'!$B$2</c:f>
              <c:strCache>
                <c:ptCount val="1"/>
                <c:pt idx="0">
                  <c:v>Número de Participantes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1012020-31122020.xlsx]Socializaciones'!$A$3:$A$5</c:f>
              <c:strCache>
                <c:ptCount val="3"/>
                <c:pt idx="0">
                  <c:v>Nivel Central </c:v>
                </c:pt>
                <c:pt idx="1">
                  <c:v>Seccionales </c:v>
                </c:pt>
                <c:pt idx="2">
                  <c:v>Total </c:v>
                </c:pt>
              </c:strCache>
            </c:strRef>
          </c:cat>
          <c:val>
            <c:numRef>
              <c:f>'[CUADROS 1012020-31122020.xlsx]Socializaciones'!$B$3:$B$5</c:f>
              <c:numCache>
                <c:formatCode>_(* #,##0_);_(* \(#,##0\);_(* "-"??_);_(@_)</c:formatCode>
                <c:ptCount val="3"/>
                <c:pt idx="0">
                  <c:v>57</c:v>
                </c:pt>
                <c:pt idx="1">
                  <c:v>2138</c:v>
                </c:pt>
                <c:pt idx="2">
                  <c:v>2195</c:v>
                </c:pt>
              </c:numCache>
            </c:numRef>
          </c:val>
          <c:extLst>
            <c:ext xmlns:c16="http://schemas.microsoft.com/office/drawing/2014/chart" uri="{C3380CC4-5D6E-409C-BE32-E72D297353CC}">
              <c16:uniqueId val="{00000000-8B11-4924-A9DF-0CDD266C68A4}"/>
            </c:ext>
          </c:extLst>
        </c:ser>
        <c:dLbls>
          <c:dLblPos val="outEnd"/>
          <c:showLegendKey val="0"/>
          <c:showVal val="1"/>
          <c:showCatName val="0"/>
          <c:showSerName val="0"/>
          <c:showPercent val="0"/>
          <c:showBubbleSize val="0"/>
        </c:dLbls>
        <c:gapWidth val="219"/>
        <c:overlap val="-27"/>
        <c:axId val="182827264"/>
        <c:axId val="182834304"/>
      </c:barChart>
      <c:catAx>
        <c:axId val="18282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2834304"/>
        <c:crosses val="autoZero"/>
        <c:auto val="1"/>
        <c:lblAlgn val="ctr"/>
        <c:lblOffset val="100"/>
        <c:noMultiLvlLbl val="0"/>
      </c:catAx>
      <c:valAx>
        <c:axId val="1828343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282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357A-AF42-4591-926D-F0706CB5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Midori Doku Salgado</dc:creator>
  <cp:lastModifiedBy>Microsoft Office User</cp:lastModifiedBy>
  <cp:revision>2</cp:revision>
  <cp:lastPrinted>2018-03-16T21:21:00Z</cp:lastPrinted>
  <dcterms:created xsi:type="dcterms:W3CDTF">2021-06-21T21:59:00Z</dcterms:created>
  <dcterms:modified xsi:type="dcterms:W3CDTF">2021-06-21T21:59:00Z</dcterms:modified>
</cp:coreProperties>
</file>